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007B" w:rsidRDefault="00A35AC7">
      <w:pPr>
        <w:pStyle w:val="a3"/>
        <w:widowControl/>
        <w:spacing w:before="0" w:beforeAutospacing="0" w:after="0" w:afterAutospacing="0" w:line="560" w:lineRule="exact"/>
        <w:ind w:right="448"/>
        <w:jc w:val="center"/>
        <w:rPr>
          <w:rFonts w:ascii="方正小标宋_GBK" w:eastAsia="方正小标宋_GBK" w:hAnsi="方正小标宋_GBK" w:cs="方正小标宋_GBK"/>
          <w:sz w:val="44"/>
          <w:szCs w:val="44"/>
          <w:shd w:val="clear" w:color="auto" w:fill="FFFFFF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  <w:shd w:val="clear" w:color="auto" w:fill="FFFFFF"/>
        </w:rPr>
        <w:t>最高人民法院关于审理为境外窃取、刺探、收买、非法提供国家秘密、情报案件具体应用法律若干问题的解释</w:t>
      </w:r>
    </w:p>
    <w:p w:rsidR="00AF007B" w:rsidRDefault="00A35AC7">
      <w:pPr>
        <w:pStyle w:val="a3"/>
        <w:widowControl/>
        <w:spacing w:beforeAutospacing="0" w:after="376" w:afterAutospacing="0" w:line="560" w:lineRule="exact"/>
        <w:ind w:firstLine="420"/>
        <w:rPr>
          <w:rFonts w:ascii="宋体" w:hAnsi="宋体" w:cs="宋体"/>
          <w:color w:val="2B2B2B"/>
          <w:sz w:val="28"/>
          <w:szCs w:val="28"/>
        </w:rPr>
      </w:pPr>
      <w:r>
        <w:rPr>
          <w:rFonts w:ascii="宋体" w:hAnsi="宋体" w:cs="宋体" w:hint="eastAsia"/>
          <w:color w:val="2B2B2B"/>
          <w:sz w:val="28"/>
          <w:szCs w:val="28"/>
        </w:rPr>
        <w:t>（</w:t>
      </w:r>
      <w:r>
        <w:rPr>
          <w:rFonts w:ascii="宋体" w:hAnsi="宋体" w:cs="宋体" w:hint="eastAsia"/>
          <w:color w:val="2B2B2B"/>
          <w:sz w:val="28"/>
          <w:szCs w:val="28"/>
        </w:rPr>
        <w:t>2000</w:t>
      </w:r>
      <w:r>
        <w:rPr>
          <w:rFonts w:ascii="宋体" w:hAnsi="宋体" w:cs="宋体" w:hint="eastAsia"/>
          <w:color w:val="2B2B2B"/>
          <w:sz w:val="28"/>
          <w:szCs w:val="28"/>
        </w:rPr>
        <w:t>年</w:t>
      </w:r>
      <w:r>
        <w:rPr>
          <w:rFonts w:ascii="宋体" w:hAnsi="宋体" w:cs="宋体" w:hint="eastAsia"/>
          <w:color w:val="2B2B2B"/>
          <w:sz w:val="28"/>
          <w:szCs w:val="28"/>
        </w:rPr>
        <w:t>11</w:t>
      </w:r>
      <w:r>
        <w:rPr>
          <w:rFonts w:ascii="宋体" w:hAnsi="宋体" w:cs="宋体" w:hint="eastAsia"/>
          <w:color w:val="2B2B2B"/>
          <w:sz w:val="28"/>
          <w:szCs w:val="28"/>
        </w:rPr>
        <w:t>月</w:t>
      </w:r>
      <w:r>
        <w:rPr>
          <w:rFonts w:ascii="宋体" w:hAnsi="宋体" w:cs="宋体" w:hint="eastAsia"/>
          <w:color w:val="2B2B2B"/>
          <w:sz w:val="28"/>
          <w:szCs w:val="28"/>
        </w:rPr>
        <w:t>20</w:t>
      </w:r>
      <w:r>
        <w:rPr>
          <w:rFonts w:ascii="宋体" w:hAnsi="宋体" w:cs="宋体" w:hint="eastAsia"/>
          <w:color w:val="2B2B2B"/>
          <w:sz w:val="28"/>
          <w:szCs w:val="28"/>
        </w:rPr>
        <w:t>日最高人民法院审判委员会第</w:t>
      </w:r>
      <w:r>
        <w:rPr>
          <w:rFonts w:ascii="宋体" w:hAnsi="宋体" w:cs="宋体" w:hint="eastAsia"/>
          <w:color w:val="2B2B2B"/>
          <w:sz w:val="28"/>
          <w:szCs w:val="28"/>
        </w:rPr>
        <w:t>1142</w:t>
      </w:r>
      <w:r>
        <w:rPr>
          <w:rFonts w:ascii="宋体" w:hAnsi="宋体" w:cs="宋体" w:hint="eastAsia"/>
          <w:color w:val="2B2B2B"/>
          <w:sz w:val="28"/>
          <w:szCs w:val="28"/>
        </w:rPr>
        <w:t>次会议通过）</w:t>
      </w:r>
    </w:p>
    <w:p w:rsidR="00AF007B" w:rsidRDefault="00A35AC7">
      <w:pPr>
        <w:pStyle w:val="a3"/>
        <w:widowControl/>
        <w:spacing w:beforeAutospacing="0" w:after="0" w:afterAutospacing="0" w:line="560" w:lineRule="exact"/>
        <w:ind w:firstLine="420"/>
        <w:rPr>
          <w:rFonts w:ascii="仿宋" w:eastAsia="仿宋" w:hAnsi="仿宋" w:cs="仿宋"/>
          <w:sz w:val="32"/>
          <w:szCs w:val="32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为依法惩治为境外的机构、组织、人员窃取、刺探、收买、非法提供国家秘密、情报犯罪活动，维护国家安全和利益，根据刑法有关规定，现就审理这类案件具体应用</w:t>
      </w:r>
      <w:hyperlink r:id="rId5" w:history="1">
        <w:r>
          <w:rPr>
            <w:rFonts w:ascii="仿宋" w:eastAsia="仿宋" w:hAnsi="仿宋" w:cs="仿宋" w:hint="eastAsia"/>
            <w:sz w:val="32"/>
            <w:szCs w:val="32"/>
            <w:shd w:val="clear" w:color="auto" w:fill="FFFFFF"/>
            <w:lang w:bidi="ar"/>
          </w:rPr>
          <w:t>法律</w:t>
        </w:r>
      </w:hyperlink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的若干问题解释如下：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 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br/>
      </w:r>
      <w:r>
        <w:rPr>
          <w:rFonts w:ascii="仿宋" w:eastAsia="仿宋" w:hAnsi="仿宋" w:cs="仿宋"/>
          <w:sz w:val="32"/>
          <w:szCs w:val="32"/>
          <w:shd w:val="clear" w:color="auto" w:fill="FFFFFF"/>
          <w:lang w:bidi="ar"/>
        </w:rPr>
        <w:t xml:space="preserve">    </w:t>
      </w:r>
      <w:r>
        <w:rPr>
          <w:rFonts w:ascii="黑体" w:eastAsia="黑体" w:hAnsi="黑体" w:cs="黑体" w:hint="eastAsia"/>
          <w:sz w:val="32"/>
          <w:szCs w:val="32"/>
          <w:shd w:val="clear" w:color="auto" w:fill="FFFFFF"/>
          <w:lang w:bidi="ar"/>
        </w:rPr>
        <w:t>第一条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 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刑法第一百一十一条规定的“国家秘密”，是指《中华人民共和国保守国家秘密法》第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 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二条、第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 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八条以及《中华人民共和国保守国家秘密法实施办法》第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 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四条确定的事项。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 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br/>
        <w:t xml:space="preserve">    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刑法第一百一十一条规定的“情报”，是指关系国家安全和利益、尚未公开或者依照有关规定不应公开的事项。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 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br/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 xml:space="preserve">　　对为境外机构、组织、人员窃取、刺探、收买、非法提供国家秘密之外的情报的行为，以为境外窃取、刺探、收买、非法提供情报罪定罪处罚。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 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br/>
      </w:r>
      <w:r>
        <w:rPr>
          <w:rFonts w:ascii="仿宋" w:eastAsia="仿宋" w:hAnsi="仿宋" w:cs="仿宋"/>
          <w:sz w:val="32"/>
          <w:szCs w:val="32"/>
          <w:shd w:val="clear" w:color="auto" w:fill="FFFFFF"/>
          <w:lang w:bidi="ar"/>
        </w:rPr>
        <w:t xml:space="preserve">    </w:t>
      </w:r>
      <w:r>
        <w:rPr>
          <w:rFonts w:ascii="黑体" w:eastAsia="黑体" w:hAnsi="黑体" w:cs="黑体" w:hint="eastAsia"/>
          <w:sz w:val="32"/>
          <w:szCs w:val="32"/>
          <w:shd w:val="clear" w:color="auto" w:fill="FFFFFF"/>
          <w:lang w:bidi="ar"/>
        </w:rPr>
        <w:t>第二条</w:t>
      </w:r>
      <w:r>
        <w:rPr>
          <w:rFonts w:ascii="黑体" w:eastAsia="黑体" w:hAnsi="黑体" w:cs="黑体" w:hint="eastAsia"/>
          <w:sz w:val="32"/>
          <w:szCs w:val="32"/>
          <w:shd w:val="clear" w:color="auto" w:fill="FFFFFF"/>
          <w:lang w:bidi="ar"/>
        </w:rPr>
        <w:t> 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为境外窃取、刺探、收买、非法提供国家秘密或者情报，具有下列情形之一的，属于“情节特别严重”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，处十年以上有期徒刑、无期徒刑，可以并处没收财产：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 </w:t>
      </w:r>
    </w:p>
    <w:p w:rsidR="00AF007B" w:rsidRDefault="00A35AC7" w:rsidP="00E735E3">
      <w:pPr>
        <w:pStyle w:val="a3"/>
        <w:widowControl/>
        <w:spacing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（一）为境外窃取、刺探、收买、非法提供绝密级国家秘密的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;</w:t>
      </w:r>
    </w:p>
    <w:p w:rsidR="00AF007B" w:rsidRDefault="00A35AC7" w:rsidP="00E735E3">
      <w:pPr>
        <w:pStyle w:val="a3"/>
        <w:widowControl/>
        <w:spacing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（二）为境外窃取、刺探、收买、非法提供三项以上机密级国家秘密的；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 </w:t>
      </w:r>
    </w:p>
    <w:p w:rsidR="00AF007B" w:rsidRDefault="00A35AC7" w:rsidP="00E735E3">
      <w:pPr>
        <w:pStyle w:val="a3"/>
        <w:widowControl/>
        <w:spacing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lastRenderedPageBreak/>
        <w:t>（三）为境外窃取、刺探、收买、非法提供国家秘密或者情报，对国家安全和利益造成其他特别严重损害的。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 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br/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 xml:space="preserve">　　实施前款行为，对国家和人民危害特别严重、情节特别恶劣的，可以判处死刑，并处没收财产。</w:t>
      </w:r>
    </w:p>
    <w:p w:rsidR="00AF007B" w:rsidRDefault="00A35AC7">
      <w:pPr>
        <w:pStyle w:val="a3"/>
        <w:widowControl/>
        <w:spacing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  <w:lang w:bidi="ar"/>
        </w:rPr>
      </w:pPr>
      <w:r>
        <w:rPr>
          <w:rFonts w:ascii="黑体" w:eastAsia="黑体" w:hAnsi="黑体" w:cs="黑体" w:hint="eastAsia"/>
          <w:sz w:val="32"/>
          <w:szCs w:val="32"/>
          <w:shd w:val="clear" w:color="auto" w:fill="FFFFFF"/>
          <w:lang w:bidi="ar"/>
        </w:rPr>
        <w:t>第三条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 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为境外窃取、刺探、收买、非法提供国家秘密或者情报，具有下列情形之一的，处五年以上十年以下有期徒刑，可以并处没收财产：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 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br/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 xml:space="preserve">　　（一）为境外窃取、刺探、收买、非法提供机密级国家秘密的；</w:t>
      </w:r>
    </w:p>
    <w:p w:rsidR="00A35AC7" w:rsidRDefault="00A35AC7">
      <w:pPr>
        <w:pStyle w:val="a3"/>
        <w:widowControl/>
        <w:spacing w:beforeAutospacing="0" w:after="0" w:afterAutospacing="0" w:line="560" w:lineRule="exact"/>
        <w:ind w:firstLineChars="200" w:firstLine="640"/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（二）为境外窃取、刺探、收买、非法提供三项以上秘密级国家秘密的；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 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br/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 xml:space="preserve">　　（三）为境外窃取、刺探、收买、非法提供国家秘密或者情报，对国家安全和利益造成其他严重损害的。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 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br/>
        <w:t xml:space="preserve">    </w:t>
      </w:r>
      <w:r>
        <w:rPr>
          <w:rFonts w:ascii="黑体" w:eastAsia="黑体" w:hAnsi="黑体" w:cs="黑体" w:hint="eastAsia"/>
          <w:sz w:val="32"/>
          <w:szCs w:val="32"/>
          <w:shd w:val="clear" w:color="auto" w:fill="FFFFFF"/>
          <w:lang w:bidi="ar"/>
        </w:rPr>
        <w:t>第四条</w:t>
      </w:r>
      <w:r>
        <w:rPr>
          <w:rFonts w:ascii="黑体" w:eastAsia="黑体" w:hAnsi="黑体" w:cs="黑体" w:hint="eastAsia"/>
          <w:sz w:val="32"/>
          <w:szCs w:val="32"/>
          <w:shd w:val="clear" w:color="auto" w:fill="FFFFFF"/>
          <w:lang w:bidi="ar"/>
        </w:rPr>
        <w:t> 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为境外窃取、刺探、收买、非法提供秘密级国家秘密或者情报，属于“情节较轻”，处五年以下有期徒刑、拘役、管制或者剥夺政治权利，可以并处没收财产。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 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br/>
        <w:t xml:space="preserve">    </w:t>
      </w:r>
      <w:r>
        <w:rPr>
          <w:rFonts w:ascii="黑体" w:eastAsia="黑体" w:hAnsi="黑体" w:cs="黑体" w:hint="eastAsia"/>
          <w:sz w:val="32"/>
          <w:szCs w:val="32"/>
          <w:shd w:val="clear" w:color="auto" w:fill="FFFFFF"/>
          <w:lang w:bidi="ar"/>
        </w:rPr>
        <w:t>第五条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 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行为人知道或者应当知道没有标明密级的事项关系国家安全和利益，而为境外窃取、刺探、收买、非法提供的，依照刑法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第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 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一百一十一条的规定以为境外窃取、刺探、收买、非法提供国家秘密罪定罪处罚。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br/>
        <w:t xml:space="preserve">    </w:t>
      </w:r>
      <w:r>
        <w:rPr>
          <w:rFonts w:ascii="黑体" w:eastAsia="黑体" w:hAnsi="黑体" w:cs="黑体" w:hint="eastAsia"/>
          <w:sz w:val="32"/>
          <w:szCs w:val="32"/>
          <w:shd w:val="clear" w:color="auto" w:fill="FFFFFF"/>
          <w:lang w:bidi="ar"/>
        </w:rPr>
        <w:t>第六条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 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通过互联网将国家秘密或者情报非法发送给境外的机构、组织、个人的，依照刑法第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 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一百一十一条的规定定罪处罚；将国家秘密通过互联网予以发布，情节严重的，依照刑法第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 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三百九十八条的规定定罪处罚。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 </w:t>
      </w:r>
    </w:p>
    <w:p w:rsidR="00AF007B" w:rsidRDefault="00A35AC7">
      <w:pPr>
        <w:pStyle w:val="a3"/>
        <w:widowControl/>
        <w:spacing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  <w:lang w:bidi="ar"/>
        </w:rPr>
      </w:pPr>
      <w:bookmarkStart w:id="0" w:name="_GoBack"/>
      <w:bookmarkEnd w:id="0"/>
      <w:r>
        <w:rPr>
          <w:rFonts w:ascii="黑体" w:eastAsia="黑体" w:hAnsi="黑体" w:cs="黑体" w:hint="eastAsia"/>
          <w:sz w:val="32"/>
          <w:szCs w:val="32"/>
          <w:shd w:val="clear" w:color="auto" w:fill="FFFFFF"/>
          <w:lang w:bidi="ar"/>
        </w:rPr>
        <w:lastRenderedPageBreak/>
        <w:t>第七条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 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bidi="ar"/>
        </w:rPr>
        <w:t>审理为境外窃取、刺探、收买、非法提供国家秘密案件，需要对有关事项是否属于国家秘密以及属于何种密级进行鉴定的，由国家保密工作部门或者省、自治区、直辖市保密工作部门鉴定。</w:t>
      </w:r>
    </w:p>
    <w:p w:rsidR="00AF007B" w:rsidRDefault="00AF007B"/>
    <w:sectPr w:rsidR="00AF007B" w:rsidSect="00A35AC7">
      <w:pgSz w:w="11906" w:h="16838"/>
      <w:pgMar w:top="1440" w:right="1531" w:bottom="1440" w:left="1531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ED5CFF"/>
    <w:rsid w:val="00A35AC7"/>
    <w:rsid w:val="00AF007B"/>
    <w:rsid w:val="00E735E3"/>
    <w:rsid w:val="6D535020"/>
    <w:rsid w:val="6DED5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CC09E2"/>
  <w15:docId w15:val="{7FAADC10-C265-4F66-A0C8-F7A7DA5EF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pPr>
      <w:spacing w:before="100" w:beforeAutospacing="1" w:after="100" w:afterAutospacing="1"/>
      <w:jc w:val="left"/>
    </w:pPr>
    <w:rPr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110.com/fagui/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3</TotalTime>
  <Pages>3</Pages>
  <Words>180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3</cp:revision>
  <dcterms:created xsi:type="dcterms:W3CDTF">2018-08-30T13:41:00Z</dcterms:created>
  <dcterms:modified xsi:type="dcterms:W3CDTF">2018-08-31T00:29:00Z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