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812" w:rsidRDefault="005F71A2" w:rsidP="00803C72">
      <w:pPr>
        <w:pStyle w:val="a3"/>
        <w:widowControl/>
        <w:spacing w:before="0" w:beforeAutospacing="0" w:after="0" w:afterAutospacing="0" w:line="560" w:lineRule="exact"/>
        <w:ind w:right="448"/>
        <w:jc w:val="center"/>
        <w:rPr>
          <w:rFonts w:ascii="方正小标宋_GBK" w:eastAsia="方正小标宋_GBK" w:hAnsi="方正小标宋_GBK" w:cs="方正小标宋_GBK"/>
          <w:sz w:val="44"/>
          <w:szCs w:val="44"/>
          <w:shd w:val="clear" w:color="auto" w:fill="FFFFFF"/>
          <w:lang w:bidi="ar"/>
        </w:rPr>
      </w:pPr>
      <w:r>
        <w:rPr>
          <w:rFonts w:ascii="方正小标宋_GBK" w:eastAsia="方正小标宋_GBK" w:hAnsi="方正小标宋_GBK" w:cs="方正小标宋_GBK" w:hint="eastAsia"/>
          <w:sz w:val="44"/>
          <w:szCs w:val="44"/>
          <w:shd w:val="clear" w:color="auto" w:fill="FFFFFF"/>
          <w:lang w:bidi="ar"/>
        </w:rPr>
        <w:t>最高人民检察院</w:t>
      </w:r>
    </w:p>
    <w:p w:rsidR="00467CCC" w:rsidRDefault="005F71A2" w:rsidP="00803C72">
      <w:pPr>
        <w:pStyle w:val="a3"/>
        <w:widowControl/>
        <w:spacing w:before="0" w:beforeAutospacing="0" w:after="0" w:afterAutospacing="0" w:line="560" w:lineRule="exact"/>
        <w:ind w:right="448"/>
        <w:jc w:val="center"/>
        <w:rPr>
          <w:rFonts w:ascii="方正小标宋_GBK" w:eastAsia="方正小标宋_GBK" w:hAnsi="方正小标宋_GBK" w:cs="方正小标宋_GBK"/>
          <w:sz w:val="44"/>
          <w:szCs w:val="44"/>
          <w:shd w:val="clear" w:color="auto" w:fill="FFFFFF"/>
          <w:lang w:bidi="ar"/>
        </w:rPr>
      </w:pPr>
      <w:r>
        <w:rPr>
          <w:rFonts w:ascii="方正小标宋_GBK" w:eastAsia="方正小标宋_GBK" w:hAnsi="方正小标宋_GBK" w:cs="方正小标宋_GBK" w:hint="eastAsia"/>
          <w:sz w:val="44"/>
          <w:szCs w:val="44"/>
          <w:shd w:val="clear" w:color="auto" w:fill="FFFFFF"/>
          <w:lang w:bidi="ar"/>
        </w:rPr>
        <w:t>关于渎职侵权犯罪案件立案标准的规定</w:t>
      </w:r>
    </w:p>
    <w:p w:rsidR="000A6812" w:rsidRDefault="00467CCC" w:rsidP="00803C72">
      <w:pPr>
        <w:pStyle w:val="a3"/>
        <w:widowControl/>
        <w:spacing w:before="0" w:beforeAutospacing="0" w:after="0" w:afterAutospacing="0" w:line="560" w:lineRule="exact"/>
        <w:ind w:right="448"/>
        <w:jc w:val="center"/>
        <w:rPr>
          <w:rFonts w:ascii="方正小标宋_GBK" w:eastAsia="方正小标宋_GBK" w:hAnsi="方正小标宋_GBK" w:cs="方正小标宋_GBK"/>
          <w:sz w:val="44"/>
          <w:szCs w:val="44"/>
          <w:shd w:val="clear" w:color="auto" w:fill="FFFFFF"/>
          <w:lang w:bidi="ar"/>
        </w:rPr>
      </w:pPr>
      <w:r>
        <w:rPr>
          <w:rFonts w:ascii="方正小标宋_GBK" w:eastAsia="方正小标宋_GBK" w:hAnsi="方正小标宋_GBK" w:cs="方正小标宋_GBK" w:hint="eastAsia"/>
          <w:sz w:val="44"/>
          <w:szCs w:val="44"/>
          <w:shd w:val="clear" w:color="auto" w:fill="FFFFFF"/>
          <w:lang w:bidi="ar"/>
        </w:rPr>
        <w:t>（</w:t>
      </w:r>
      <w:r w:rsidR="005F71A2">
        <w:rPr>
          <w:rFonts w:ascii="方正小标宋_GBK" w:eastAsia="方正小标宋_GBK" w:hAnsi="方正小标宋_GBK" w:cs="方正小标宋_GBK" w:hint="eastAsia"/>
          <w:sz w:val="44"/>
          <w:szCs w:val="44"/>
          <w:shd w:val="clear" w:color="auto" w:fill="FFFFFF"/>
          <w:lang w:bidi="ar"/>
        </w:rPr>
        <w:t>节选</w:t>
      </w:r>
      <w:r>
        <w:rPr>
          <w:rFonts w:ascii="方正小标宋_GBK" w:eastAsia="方正小标宋_GBK" w:hAnsi="方正小标宋_GBK" w:cs="方正小标宋_GBK" w:hint="eastAsia"/>
          <w:sz w:val="44"/>
          <w:szCs w:val="44"/>
          <w:shd w:val="clear" w:color="auto" w:fill="FFFFFF"/>
          <w:lang w:bidi="ar"/>
        </w:rPr>
        <w:t>）</w:t>
      </w:r>
    </w:p>
    <w:p w:rsidR="000A6812" w:rsidRPr="00803C72" w:rsidRDefault="005F71A2" w:rsidP="00803C72">
      <w:pPr>
        <w:pStyle w:val="a3"/>
        <w:widowControl/>
        <w:spacing w:before="0" w:beforeAutospacing="0" w:after="0" w:afterAutospacing="0" w:line="560" w:lineRule="exact"/>
        <w:ind w:right="448"/>
        <w:jc w:val="center"/>
        <w:rPr>
          <w:rFonts w:ascii="方正楷体_GBK" w:eastAsia="方正楷体_GBK" w:hAnsi="宋体" w:cs="宋体" w:hint="eastAsia"/>
          <w:color w:val="000000"/>
        </w:rPr>
      </w:pPr>
      <w:r w:rsidRPr="00803C72">
        <w:rPr>
          <w:rFonts w:ascii="方正楷体_GBK" w:eastAsia="方正楷体_GBK" w:hAnsi="宋体" w:cs="宋体" w:hint="eastAsia"/>
          <w:color w:val="000000"/>
        </w:rPr>
        <w:t>（</w:t>
      </w:r>
      <w:r w:rsidRPr="00803C72">
        <w:rPr>
          <w:rFonts w:ascii="方正楷体_GBK" w:eastAsia="方正楷体_GBK" w:hAnsi="宋体" w:cs="宋体" w:hint="eastAsia"/>
          <w:color w:val="000000"/>
        </w:rPr>
        <w:t>2005</w:t>
      </w:r>
      <w:r w:rsidRPr="00803C72">
        <w:rPr>
          <w:rFonts w:ascii="方正楷体_GBK" w:eastAsia="方正楷体_GBK" w:hAnsi="宋体" w:cs="宋体" w:hint="eastAsia"/>
          <w:color w:val="000000"/>
        </w:rPr>
        <w:t>年</w:t>
      </w:r>
      <w:r w:rsidRPr="00803C72">
        <w:rPr>
          <w:rFonts w:ascii="方正楷体_GBK" w:eastAsia="方正楷体_GBK" w:hAnsi="宋体" w:cs="宋体" w:hint="eastAsia"/>
          <w:color w:val="000000"/>
        </w:rPr>
        <w:t>12</w:t>
      </w:r>
      <w:r w:rsidRPr="00803C72">
        <w:rPr>
          <w:rFonts w:ascii="方正楷体_GBK" w:eastAsia="方正楷体_GBK" w:hAnsi="宋体" w:cs="宋体" w:hint="eastAsia"/>
          <w:color w:val="000000"/>
        </w:rPr>
        <w:t>月</w:t>
      </w:r>
      <w:r w:rsidRPr="00803C72">
        <w:rPr>
          <w:rFonts w:ascii="方正楷体_GBK" w:eastAsia="方正楷体_GBK" w:hAnsi="宋体" w:cs="宋体" w:hint="eastAsia"/>
          <w:color w:val="000000"/>
        </w:rPr>
        <w:t>29</w:t>
      </w:r>
      <w:r w:rsidRPr="00803C72">
        <w:rPr>
          <w:rFonts w:ascii="方正楷体_GBK" w:eastAsia="方正楷体_GBK" w:hAnsi="宋体" w:cs="宋体" w:hint="eastAsia"/>
          <w:color w:val="000000"/>
        </w:rPr>
        <w:t>日最高人民检察院第十届检察委员会第四十九次会议通过）</w:t>
      </w:r>
    </w:p>
    <w:p w:rsidR="000A6812" w:rsidRDefault="005F71A2" w:rsidP="00803C72">
      <w:pPr>
        <w:pStyle w:val="a3"/>
        <w:widowControl/>
        <w:spacing w:beforeAutospacing="0" w:after="0" w:afterAutospacing="0" w:line="560" w:lineRule="exact"/>
        <w:ind w:firstLineChars="200" w:firstLine="640"/>
        <w:jc w:val="both"/>
        <w:rPr>
          <w:rFonts w:ascii="仿宋" w:eastAsia="仿宋" w:hAnsi="仿宋" w:cs="仿宋"/>
          <w:sz w:val="32"/>
          <w:szCs w:val="32"/>
          <w:shd w:val="clear" w:color="auto" w:fill="FFFFFF"/>
          <w:lang w:bidi="ar"/>
        </w:rPr>
      </w:pPr>
      <w:r>
        <w:rPr>
          <w:rFonts w:ascii="仿宋" w:eastAsia="仿宋" w:hAnsi="仿宋" w:cs="仿宋" w:hint="eastAsia"/>
          <w:sz w:val="32"/>
          <w:szCs w:val="32"/>
          <w:shd w:val="clear" w:color="auto" w:fill="FFFFFF"/>
          <w:lang w:bidi="ar"/>
        </w:rPr>
        <w:t>根据《中华人民共和国刑法》、《中华人民共和国刑事诉讼法》和其他法律的有关规定，对国家机关工作人员渎职和利用职权实施的侵犯公民人身权利、民主权利犯罪案件的立案标准规定如下：</w:t>
      </w:r>
    </w:p>
    <w:p w:rsidR="00803C72" w:rsidRDefault="005F71A2" w:rsidP="00803C72">
      <w:pPr>
        <w:pStyle w:val="a3"/>
        <w:widowControl/>
        <w:spacing w:beforeAutospacing="0" w:after="0" w:afterAutospacing="0" w:line="560" w:lineRule="exact"/>
        <w:ind w:firstLineChars="200" w:firstLine="640"/>
        <w:jc w:val="both"/>
        <w:rPr>
          <w:rFonts w:ascii="黑体" w:eastAsia="黑体" w:hAnsi="黑体" w:cs="黑体"/>
          <w:sz w:val="32"/>
          <w:szCs w:val="32"/>
          <w:shd w:val="clear" w:color="auto" w:fill="FFFFFF"/>
          <w:lang w:bidi="ar"/>
        </w:rPr>
      </w:pPr>
      <w:r>
        <w:rPr>
          <w:rFonts w:ascii="黑体" w:eastAsia="黑体" w:hAnsi="黑体" w:cs="黑体" w:hint="eastAsia"/>
          <w:sz w:val="32"/>
          <w:szCs w:val="32"/>
          <w:shd w:val="clear" w:color="auto" w:fill="FFFFFF"/>
          <w:lang w:bidi="ar"/>
        </w:rPr>
        <w:t>一、渎职犯罪案件</w:t>
      </w:r>
    </w:p>
    <w:p w:rsidR="00803C72" w:rsidRDefault="005F71A2" w:rsidP="00803C72">
      <w:pPr>
        <w:pStyle w:val="a3"/>
        <w:widowControl/>
        <w:spacing w:beforeAutospacing="0" w:after="0" w:afterAutospacing="0" w:line="560" w:lineRule="exact"/>
        <w:ind w:firstLineChars="200" w:firstLine="640"/>
        <w:jc w:val="both"/>
        <w:rPr>
          <w:rFonts w:ascii="仿宋" w:eastAsia="仿宋" w:hAnsi="仿宋" w:cs="仿宋" w:hint="eastAsia"/>
          <w:sz w:val="32"/>
          <w:szCs w:val="32"/>
          <w:shd w:val="clear" w:color="auto" w:fill="FFFFFF"/>
          <w:lang w:bidi="ar"/>
        </w:rPr>
      </w:pPr>
      <w:r>
        <w:rPr>
          <w:rFonts w:ascii="仿宋" w:eastAsia="仿宋" w:hAnsi="仿宋" w:cs="仿宋" w:hint="eastAsia"/>
          <w:sz w:val="32"/>
          <w:szCs w:val="32"/>
          <w:shd w:val="clear" w:color="auto" w:fill="FFFFFF"/>
          <w:lang w:bidi="ar"/>
        </w:rPr>
        <w:t>（三）故意泄露国家秘密案（第三百九十八条）</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故意泄露国家秘密罪是指国家机关工作人员或者非国家机关工作人员违反保守国家秘密法，故意使国家秘密被不应知悉者知悉，或者故意使国家秘密超出了限定的接触范围，情节严重的行为。</w:t>
      </w:r>
      <w:r>
        <w:rPr>
          <w:rFonts w:ascii="仿宋" w:eastAsia="仿宋" w:hAnsi="仿宋" w:cs="仿宋" w:hint="eastAsia"/>
          <w:sz w:val="32"/>
          <w:szCs w:val="32"/>
          <w:shd w:val="clear" w:color="auto" w:fill="FFFFFF"/>
          <w:lang w:bidi="ar"/>
        </w:rPr>
        <w:br/>
      </w:r>
      <w:r w:rsidR="00803C72">
        <w:rPr>
          <w:rFonts w:ascii="仿宋" w:eastAsia="仿宋" w:hAnsi="仿宋" w:cs="仿宋"/>
          <w:sz w:val="32"/>
          <w:szCs w:val="32"/>
          <w:shd w:val="clear" w:color="auto" w:fill="FFFFFF"/>
          <w:lang w:bidi="ar"/>
        </w:rPr>
        <w:t xml:space="preserve">    </w:t>
      </w:r>
      <w:r>
        <w:rPr>
          <w:rFonts w:ascii="仿宋" w:eastAsia="仿宋" w:hAnsi="仿宋" w:cs="仿宋" w:hint="eastAsia"/>
          <w:sz w:val="32"/>
          <w:szCs w:val="32"/>
          <w:shd w:val="clear" w:color="auto" w:fill="FFFFFF"/>
          <w:lang w:bidi="ar"/>
        </w:rPr>
        <w:t>涉嫌下列情形之一的，应予立案：</w:t>
      </w:r>
    </w:p>
    <w:p w:rsidR="00803C72" w:rsidRDefault="005F71A2" w:rsidP="00803C72">
      <w:pPr>
        <w:pStyle w:val="a3"/>
        <w:widowControl/>
        <w:spacing w:beforeAutospacing="0" w:after="0" w:afterAutospacing="0" w:line="560" w:lineRule="exact"/>
        <w:ind w:firstLineChars="200" w:firstLine="640"/>
        <w:jc w:val="both"/>
        <w:rPr>
          <w:rFonts w:ascii="黑体" w:eastAsia="黑体" w:hAnsi="黑体" w:cs="黑体"/>
          <w:sz w:val="32"/>
          <w:szCs w:val="32"/>
          <w:shd w:val="clear" w:color="auto" w:fill="FFFFFF"/>
          <w:lang w:bidi="ar"/>
        </w:rPr>
      </w:pPr>
      <w:r>
        <w:rPr>
          <w:rFonts w:ascii="仿宋" w:eastAsia="仿宋" w:hAnsi="仿宋" w:cs="仿宋" w:hint="eastAsia"/>
          <w:sz w:val="32"/>
          <w:szCs w:val="32"/>
          <w:shd w:val="clear" w:color="auto" w:fill="FFFFFF"/>
          <w:lang w:bidi="ar"/>
        </w:rPr>
        <w:t>1</w:t>
      </w:r>
      <w:r>
        <w:rPr>
          <w:rFonts w:ascii="仿宋" w:eastAsia="仿宋" w:hAnsi="仿宋" w:cs="仿宋" w:hint="eastAsia"/>
          <w:sz w:val="32"/>
          <w:szCs w:val="32"/>
          <w:shd w:val="clear" w:color="auto" w:fill="FFFFFF"/>
          <w:lang w:bidi="ar"/>
        </w:rPr>
        <w:t>、泄露绝密级国家秘密</w:t>
      </w:r>
      <w:r>
        <w:rPr>
          <w:rFonts w:ascii="仿宋" w:eastAsia="仿宋" w:hAnsi="仿宋" w:cs="仿宋" w:hint="eastAsia"/>
          <w:sz w:val="32"/>
          <w:szCs w:val="32"/>
          <w:shd w:val="clear" w:color="auto" w:fill="FFFFFF"/>
          <w:lang w:bidi="ar"/>
        </w:rPr>
        <w:t>1</w:t>
      </w:r>
      <w:r>
        <w:rPr>
          <w:rFonts w:ascii="仿宋" w:eastAsia="仿宋" w:hAnsi="仿宋" w:cs="仿宋" w:hint="eastAsia"/>
          <w:sz w:val="32"/>
          <w:szCs w:val="32"/>
          <w:shd w:val="clear" w:color="auto" w:fill="FFFFFF"/>
          <w:lang w:bidi="ar"/>
        </w:rPr>
        <w:t>项（件）以上的；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2</w:t>
      </w:r>
      <w:r>
        <w:rPr>
          <w:rFonts w:ascii="仿宋" w:eastAsia="仿宋" w:hAnsi="仿宋" w:cs="仿宋" w:hint="eastAsia"/>
          <w:sz w:val="32"/>
          <w:szCs w:val="32"/>
          <w:shd w:val="clear" w:color="auto" w:fill="FFFFFF"/>
          <w:lang w:bidi="ar"/>
        </w:rPr>
        <w:t>、泄露机密级国家秘密</w:t>
      </w:r>
      <w:r>
        <w:rPr>
          <w:rFonts w:ascii="仿宋" w:eastAsia="仿宋" w:hAnsi="仿宋" w:cs="仿宋" w:hint="eastAsia"/>
          <w:sz w:val="32"/>
          <w:szCs w:val="32"/>
          <w:shd w:val="clear" w:color="auto" w:fill="FFFFFF"/>
          <w:lang w:bidi="ar"/>
        </w:rPr>
        <w:t>2</w:t>
      </w:r>
      <w:r>
        <w:rPr>
          <w:rFonts w:ascii="仿宋" w:eastAsia="仿宋" w:hAnsi="仿宋" w:cs="仿宋" w:hint="eastAsia"/>
          <w:sz w:val="32"/>
          <w:szCs w:val="32"/>
          <w:shd w:val="clear" w:color="auto" w:fill="FFFFFF"/>
          <w:lang w:bidi="ar"/>
        </w:rPr>
        <w:t>项（件）以上的；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3</w:t>
      </w:r>
      <w:r>
        <w:rPr>
          <w:rFonts w:ascii="仿宋" w:eastAsia="仿宋" w:hAnsi="仿宋" w:cs="仿宋" w:hint="eastAsia"/>
          <w:sz w:val="32"/>
          <w:szCs w:val="32"/>
          <w:shd w:val="clear" w:color="auto" w:fill="FFFFFF"/>
          <w:lang w:bidi="ar"/>
        </w:rPr>
        <w:t>、泄露秘密级国家秘密</w:t>
      </w:r>
      <w:r>
        <w:rPr>
          <w:rFonts w:ascii="仿宋" w:eastAsia="仿宋" w:hAnsi="仿宋" w:cs="仿宋" w:hint="eastAsia"/>
          <w:sz w:val="32"/>
          <w:szCs w:val="32"/>
          <w:shd w:val="clear" w:color="auto" w:fill="FFFFFF"/>
          <w:lang w:bidi="ar"/>
        </w:rPr>
        <w:t>3</w:t>
      </w:r>
      <w:r>
        <w:rPr>
          <w:rFonts w:ascii="仿宋" w:eastAsia="仿宋" w:hAnsi="仿宋" w:cs="仿宋" w:hint="eastAsia"/>
          <w:sz w:val="32"/>
          <w:szCs w:val="32"/>
          <w:shd w:val="clear" w:color="auto" w:fill="FFFFFF"/>
          <w:lang w:bidi="ar"/>
        </w:rPr>
        <w:t>项（件）以上的；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4</w:t>
      </w:r>
      <w:r>
        <w:rPr>
          <w:rFonts w:ascii="仿宋" w:eastAsia="仿宋" w:hAnsi="仿宋" w:cs="仿宋" w:hint="eastAsia"/>
          <w:sz w:val="32"/>
          <w:szCs w:val="32"/>
          <w:shd w:val="clear" w:color="auto" w:fill="FFFFFF"/>
          <w:lang w:bidi="ar"/>
        </w:rPr>
        <w:t>、向非境外机构、组织、人员泄露国家秘密</w:t>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造成或者可能造成危害社会稳定、经济发展、国防安全或者其他严重危害后果的；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5</w:t>
      </w:r>
      <w:r>
        <w:rPr>
          <w:rFonts w:ascii="仿宋" w:eastAsia="仿宋" w:hAnsi="仿宋" w:cs="仿宋" w:hint="eastAsia"/>
          <w:sz w:val="32"/>
          <w:szCs w:val="32"/>
          <w:shd w:val="clear" w:color="auto" w:fill="FFFFFF"/>
          <w:lang w:bidi="ar"/>
        </w:rPr>
        <w:t>、通过口头、书面或者网络等方式向公众</w:t>
      </w:r>
      <w:r>
        <w:rPr>
          <w:rFonts w:ascii="仿宋" w:eastAsia="仿宋" w:hAnsi="仿宋" w:cs="仿宋" w:hint="eastAsia"/>
          <w:sz w:val="32"/>
          <w:szCs w:val="32"/>
          <w:shd w:val="clear" w:color="auto" w:fill="FFFFFF"/>
          <w:lang w:bidi="ar"/>
        </w:rPr>
        <w:t>散布、传播国家秘密的；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6</w:t>
      </w:r>
      <w:r>
        <w:rPr>
          <w:rFonts w:ascii="仿宋" w:eastAsia="仿宋" w:hAnsi="仿宋" w:cs="仿宋" w:hint="eastAsia"/>
          <w:sz w:val="32"/>
          <w:szCs w:val="32"/>
          <w:shd w:val="clear" w:color="auto" w:fill="FFFFFF"/>
          <w:lang w:bidi="ar"/>
        </w:rPr>
        <w:t>、利用职权指使或者强迫他人违反国家保守秘密法的规定</w:t>
      </w:r>
      <w:r>
        <w:rPr>
          <w:rFonts w:ascii="仿宋" w:eastAsia="仿宋" w:hAnsi="仿宋" w:cs="仿宋" w:hint="eastAsia"/>
          <w:sz w:val="32"/>
          <w:szCs w:val="32"/>
          <w:shd w:val="clear" w:color="auto" w:fill="FFFFFF"/>
          <w:lang w:bidi="ar"/>
        </w:rPr>
        <w:lastRenderedPageBreak/>
        <w:t>泄露国家秘密的；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7</w:t>
      </w:r>
      <w:r>
        <w:rPr>
          <w:rFonts w:ascii="仿宋" w:eastAsia="仿宋" w:hAnsi="仿宋" w:cs="仿宋" w:hint="eastAsia"/>
          <w:sz w:val="32"/>
          <w:szCs w:val="32"/>
          <w:shd w:val="clear" w:color="auto" w:fill="FFFFFF"/>
          <w:lang w:bidi="ar"/>
        </w:rPr>
        <w:t>、以牟取私利为目的泄露国家秘密的；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8</w:t>
      </w:r>
      <w:r>
        <w:rPr>
          <w:rFonts w:ascii="仿宋" w:eastAsia="仿宋" w:hAnsi="仿宋" w:cs="仿宋" w:hint="eastAsia"/>
          <w:sz w:val="32"/>
          <w:szCs w:val="32"/>
          <w:shd w:val="clear" w:color="auto" w:fill="FFFFFF"/>
          <w:lang w:bidi="ar"/>
        </w:rPr>
        <w:t>、其他情节严重的情形。</w:t>
      </w:r>
      <w:r>
        <w:rPr>
          <w:rFonts w:ascii="仿宋" w:eastAsia="仿宋" w:hAnsi="仿宋" w:cs="仿宋" w:hint="eastAsia"/>
          <w:sz w:val="32"/>
          <w:szCs w:val="32"/>
          <w:shd w:val="clear" w:color="auto" w:fill="FFFFFF"/>
          <w:lang w:bidi="ar"/>
        </w:rPr>
        <w:br/>
      </w:r>
      <w:r w:rsidR="00803C72">
        <w:rPr>
          <w:rFonts w:ascii="仿宋" w:eastAsia="仿宋" w:hAnsi="仿宋" w:cs="仿宋"/>
          <w:sz w:val="32"/>
          <w:szCs w:val="32"/>
          <w:shd w:val="clear" w:color="auto" w:fill="FFFFFF"/>
          <w:lang w:bidi="ar"/>
        </w:rPr>
        <w:t xml:space="preserve">    </w:t>
      </w:r>
      <w:r>
        <w:rPr>
          <w:rFonts w:ascii="仿宋" w:eastAsia="仿宋" w:hAnsi="仿宋" w:cs="仿宋" w:hint="eastAsia"/>
          <w:sz w:val="32"/>
          <w:szCs w:val="32"/>
          <w:shd w:val="clear" w:color="auto" w:fill="FFFFFF"/>
          <w:lang w:bidi="ar"/>
        </w:rPr>
        <w:t>（四）过失泄露国家秘密案（第三百九十八条）</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过失泄露国家秘密罪是指国家机关工作人员或者非国家机关工作人员违反保守国家秘密法，过失泄露国家秘密，或者遗失国家秘密载体，致使国家秘密被不应知悉者知悉或者超出了限定的接触范围，情节严重的行为。</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涉嫌下列情形之一的，应予立案：</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1</w:t>
      </w:r>
      <w:r>
        <w:rPr>
          <w:rFonts w:ascii="仿宋" w:eastAsia="仿宋" w:hAnsi="仿宋" w:cs="仿宋" w:hint="eastAsia"/>
          <w:sz w:val="32"/>
          <w:szCs w:val="32"/>
          <w:shd w:val="clear" w:color="auto" w:fill="FFFFFF"/>
          <w:lang w:bidi="ar"/>
        </w:rPr>
        <w:t>、泄露绝密级国家秘密</w:t>
      </w:r>
      <w:r>
        <w:rPr>
          <w:rFonts w:ascii="仿宋" w:eastAsia="仿宋" w:hAnsi="仿宋" w:cs="仿宋" w:hint="eastAsia"/>
          <w:sz w:val="32"/>
          <w:szCs w:val="32"/>
          <w:shd w:val="clear" w:color="auto" w:fill="FFFFFF"/>
          <w:lang w:bidi="ar"/>
        </w:rPr>
        <w:t>1</w:t>
      </w:r>
      <w:r>
        <w:rPr>
          <w:rFonts w:ascii="仿宋" w:eastAsia="仿宋" w:hAnsi="仿宋" w:cs="仿宋" w:hint="eastAsia"/>
          <w:sz w:val="32"/>
          <w:szCs w:val="32"/>
          <w:shd w:val="clear" w:color="auto" w:fill="FFFFFF"/>
          <w:lang w:bidi="ar"/>
        </w:rPr>
        <w:t>项（件）以上的；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2</w:t>
      </w:r>
      <w:r>
        <w:rPr>
          <w:rFonts w:ascii="仿宋" w:eastAsia="仿宋" w:hAnsi="仿宋" w:cs="仿宋" w:hint="eastAsia"/>
          <w:sz w:val="32"/>
          <w:szCs w:val="32"/>
          <w:shd w:val="clear" w:color="auto" w:fill="FFFFFF"/>
          <w:lang w:bidi="ar"/>
        </w:rPr>
        <w:t>、泄露机密</w:t>
      </w:r>
      <w:r>
        <w:rPr>
          <w:rFonts w:ascii="仿宋" w:eastAsia="仿宋" w:hAnsi="仿宋" w:cs="仿宋" w:hint="eastAsia"/>
          <w:sz w:val="32"/>
          <w:szCs w:val="32"/>
          <w:shd w:val="clear" w:color="auto" w:fill="FFFFFF"/>
          <w:lang w:bidi="ar"/>
        </w:rPr>
        <w:t>级国家秘密</w:t>
      </w:r>
      <w:r>
        <w:rPr>
          <w:rFonts w:ascii="仿宋" w:eastAsia="仿宋" w:hAnsi="仿宋" w:cs="仿宋" w:hint="eastAsia"/>
          <w:sz w:val="32"/>
          <w:szCs w:val="32"/>
          <w:shd w:val="clear" w:color="auto" w:fill="FFFFFF"/>
          <w:lang w:bidi="ar"/>
        </w:rPr>
        <w:t>3</w:t>
      </w:r>
      <w:r>
        <w:rPr>
          <w:rFonts w:ascii="仿宋" w:eastAsia="仿宋" w:hAnsi="仿宋" w:cs="仿宋" w:hint="eastAsia"/>
          <w:sz w:val="32"/>
          <w:szCs w:val="32"/>
          <w:shd w:val="clear" w:color="auto" w:fill="FFFFFF"/>
          <w:lang w:bidi="ar"/>
        </w:rPr>
        <w:t>项（件）以上的；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3</w:t>
      </w:r>
      <w:r>
        <w:rPr>
          <w:rFonts w:ascii="仿宋" w:eastAsia="仿宋" w:hAnsi="仿宋" w:cs="仿宋" w:hint="eastAsia"/>
          <w:sz w:val="32"/>
          <w:szCs w:val="32"/>
          <w:shd w:val="clear" w:color="auto" w:fill="FFFFFF"/>
          <w:lang w:bidi="ar"/>
        </w:rPr>
        <w:t>、泄露秘密级国家秘密</w:t>
      </w:r>
      <w:r>
        <w:rPr>
          <w:rFonts w:ascii="仿宋" w:eastAsia="仿宋" w:hAnsi="仿宋" w:cs="仿宋" w:hint="eastAsia"/>
          <w:sz w:val="32"/>
          <w:szCs w:val="32"/>
          <w:shd w:val="clear" w:color="auto" w:fill="FFFFFF"/>
          <w:lang w:bidi="ar"/>
        </w:rPr>
        <w:t>4</w:t>
      </w:r>
      <w:r>
        <w:rPr>
          <w:rFonts w:ascii="仿宋" w:eastAsia="仿宋" w:hAnsi="仿宋" w:cs="仿宋" w:hint="eastAsia"/>
          <w:sz w:val="32"/>
          <w:szCs w:val="32"/>
          <w:shd w:val="clear" w:color="auto" w:fill="FFFFFF"/>
          <w:lang w:bidi="ar"/>
        </w:rPr>
        <w:t>项（件）以上的；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4</w:t>
      </w:r>
      <w:r>
        <w:rPr>
          <w:rFonts w:ascii="仿宋" w:eastAsia="仿宋" w:hAnsi="仿宋" w:cs="仿宋" w:hint="eastAsia"/>
          <w:sz w:val="32"/>
          <w:szCs w:val="32"/>
          <w:shd w:val="clear" w:color="auto" w:fill="FFFFFF"/>
          <w:lang w:bidi="ar"/>
        </w:rPr>
        <w:t>、违反保密规定，将涉及国家秘密的计算机或者计算机信息系统与互联网相连接，泄露国家秘密的；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w:t>
      </w:r>
      <w:r>
        <w:rPr>
          <w:rFonts w:ascii="仿宋" w:eastAsia="仿宋" w:hAnsi="仿宋" w:cs="仿宋" w:hint="eastAsia"/>
          <w:sz w:val="32"/>
          <w:szCs w:val="32"/>
          <w:shd w:val="clear" w:color="auto" w:fill="FFFFFF"/>
          <w:lang w:bidi="ar"/>
        </w:rPr>
        <w:t>5</w:t>
      </w:r>
      <w:r>
        <w:rPr>
          <w:rFonts w:ascii="仿宋" w:eastAsia="仿宋" w:hAnsi="仿宋" w:cs="仿宋" w:hint="eastAsia"/>
          <w:sz w:val="32"/>
          <w:szCs w:val="32"/>
          <w:shd w:val="clear" w:color="auto" w:fill="FFFFFF"/>
          <w:lang w:bidi="ar"/>
        </w:rPr>
        <w:t>、泄露国家秘密或者遗失国家秘密载体，隐瞒不报、</w:t>
      </w:r>
      <w:proofErr w:type="gramStart"/>
      <w:r>
        <w:rPr>
          <w:rFonts w:ascii="仿宋" w:eastAsia="仿宋" w:hAnsi="仿宋" w:cs="仿宋" w:hint="eastAsia"/>
          <w:sz w:val="32"/>
          <w:szCs w:val="32"/>
          <w:shd w:val="clear" w:color="auto" w:fill="FFFFFF"/>
          <w:lang w:bidi="ar"/>
        </w:rPr>
        <w:t>不</w:t>
      </w:r>
      <w:proofErr w:type="gramEnd"/>
      <w:r>
        <w:rPr>
          <w:rFonts w:ascii="仿宋" w:eastAsia="仿宋" w:hAnsi="仿宋" w:cs="仿宋" w:hint="eastAsia"/>
          <w:sz w:val="32"/>
          <w:szCs w:val="32"/>
          <w:shd w:val="clear" w:color="auto" w:fill="FFFFFF"/>
          <w:lang w:bidi="ar"/>
        </w:rPr>
        <w:t>如实提供有关情况或者不采取补救措施的；</w:t>
      </w:r>
      <w:r>
        <w:rPr>
          <w:rFonts w:ascii="仿宋" w:eastAsia="仿宋" w:hAnsi="仿宋" w:cs="仿宋" w:hint="eastAsia"/>
          <w:sz w:val="32"/>
          <w:szCs w:val="32"/>
          <w:shd w:val="clear" w:color="auto" w:fill="FFFFFF"/>
          <w:lang w:bidi="ar"/>
        </w:rPr>
        <w:br/>
      </w:r>
      <w:r>
        <w:rPr>
          <w:rFonts w:ascii="仿宋" w:eastAsia="仿宋" w:hAnsi="仿宋" w:cs="仿宋"/>
          <w:sz w:val="32"/>
          <w:szCs w:val="32"/>
          <w:shd w:val="clear" w:color="auto" w:fill="FFFFFF"/>
          <w:lang w:bidi="ar"/>
        </w:rPr>
        <w:t xml:space="preserve">    </w:t>
      </w:r>
      <w:bookmarkStart w:id="0" w:name="_GoBack"/>
      <w:bookmarkEnd w:id="0"/>
      <w:r>
        <w:rPr>
          <w:rFonts w:ascii="仿宋" w:eastAsia="仿宋" w:hAnsi="仿宋" w:cs="仿宋" w:hint="eastAsia"/>
          <w:sz w:val="32"/>
          <w:szCs w:val="32"/>
          <w:shd w:val="clear" w:color="auto" w:fill="FFFFFF"/>
          <w:lang w:bidi="ar"/>
        </w:rPr>
        <w:t>6</w:t>
      </w:r>
      <w:r>
        <w:rPr>
          <w:rFonts w:ascii="仿宋" w:eastAsia="仿宋" w:hAnsi="仿宋" w:cs="仿宋" w:hint="eastAsia"/>
          <w:sz w:val="32"/>
          <w:szCs w:val="32"/>
          <w:shd w:val="clear" w:color="auto" w:fill="FFFFFF"/>
          <w:lang w:bidi="ar"/>
        </w:rPr>
        <w:t>、其他情节严重的情形。</w:t>
      </w:r>
    </w:p>
    <w:p w:rsidR="00803C72" w:rsidRDefault="005F71A2" w:rsidP="00803C72">
      <w:pPr>
        <w:pStyle w:val="a3"/>
        <w:widowControl/>
        <w:spacing w:beforeAutospacing="0" w:after="0" w:afterAutospacing="0" w:line="560" w:lineRule="exact"/>
        <w:ind w:firstLineChars="200" w:firstLine="640"/>
        <w:jc w:val="both"/>
        <w:rPr>
          <w:rFonts w:ascii="仿宋" w:eastAsia="仿宋" w:hAnsi="仿宋" w:cs="仿宋"/>
          <w:sz w:val="32"/>
          <w:szCs w:val="32"/>
          <w:shd w:val="clear" w:color="auto" w:fill="FFFFFF"/>
          <w:lang w:bidi="ar"/>
        </w:rPr>
      </w:pPr>
      <w:r>
        <w:rPr>
          <w:rFonts w:ascii="仿宋" w:eastAsia="仿宋" w:hAnsi="仿宋" w:cs="仿宋" w:hint="eastAsia"/>
          <w:sz w:val="32"/>
          <w:szCs w:val="32"/>
          <w:shd w:val="clear" w:color="auto" w:fill="FFFFFF"/>
          <w:lang w:bidi="ar"/>
        </w:rPr>
        <w:t>（一）本规定中每个罪案名称后所注明的法律条款系《中华人民共和国刑法》的有关条款。</w:t>
      </w:r>
    </w:p>
    <w:p w:rsidR="008B7C43" w:rsidRDefault="005F71A2" w:rsidP="008B7C43">
      <w:pPr>
        <w:pStyle w:val="a3"/>
        <w:widowControl/>
        <w:spacing w:beforeAutospacing="0" w:after="0" w:afterAutospacing="0" w:line="560" w:lineRule="exact"/>
        <w:ind w:firstLineChars="200" w:firstLine="640"/>
        <w:jc w:val="both"/>
        <w:rPr>
          <w:rFonts w:ascii="黑体" w:eastAsia="黑体" w:hAnsi="黑体" w:cs="黑体"/>
          <w:sz w:val="32"/>
          <w:szCs w:val="32"/>
          <w:shd w:val="clear" w:color="auto" w:fill="FFFFFF"/>
          <w:lang w:bidi="ar"/>
        </w:rPr>
      </w:pPr>
      <w:r>
        <w:rPr>
          <w:rFonts w:ascii="仿宋" w:eastAsia="仿宋" w:hAnsi="仿宋" w:cs="仿宋" w:hint="eastAsia"/>
          <w:sz w:val="32"/>
          <w:szCs w:val="32"/>
          <w:shd w:val="clear" w:color="auto" w:fill="FFFFFF"/>
          <w:lang w:bidi="ar"/>
        </w:rPr>
        <w:t>（二）本规定所称“以上”包括本数；有关犯罪数额“不满”，是指已达到该数额百分之八十以上的。</w:t>
      </w:r>
      <w:r>
        <w:rPr>
          <w:rFonts w:ascii="仿宋" w:eastAsia="仿宋" w:hAnsi="仿宋" w:cs="仿宋" w:hint="eastAsia"/>
          <w:sz w:val="32"/>
          <w:szCs w:val="32"/>
          <w:shd w:val="clear" w:color="auto" w:fill="FFFFFF"/>
          <w:lang w:bidi="ar"/>
        </w:rPr>
        <w:br/>
      </w:r>
      <w:r>
        <w:rPr>
          <w:rFonts w:ascii="仿宋" w:eastAsia="仿宋" w:hAnsi="仿宋" w:cs="仿宋" w:hint="eastAsia"/>
          <w:sz w:val="32"/>
          <w:szCs w:val="32"/>
          <w:shd w:val="clear" w:color="auto" w:fill="FFFFFF"/>
          <w:lang w:bidi="ar"/>
        </w:rPr>
        <w:t xml:space="preserve">　　（三）本规定中的“国家机关工</w:t>
      </w:r>
      <w:r>
        <w:rPr>
          <w:rFonts w:ascii="仿宋" w:eastAsia="仿宋" w:hAnsi="仿宋" w:cs="仿宋" w:hint="eastAsia"/>
          <w:sz w:val="32"/>
          <w:szCs w:val="32"/>
          <w:shd w:val="clear" w:color="auto" w:fill="FFFFFF"/>
          <w:lang w:bidi="ar"/>
        </w:rPr>
        <w:t>作人员”，是指在国家机关中从事公务的人员，包括在各级国家权力机关、行政机关、司法机关和军事机关中从事公务的人员。在依照法律、法规规定行使</w:t>
      </w:r>
      <w:r>
        <w:rPr>
          <w:rFonts w:ascii="仿宋" w:eastAsia="仿宋" w:hAnsi="仿宋" w:cs="仿宋" w:hint="eastAsia"/>
          <w:sz w:val="32"/>
          <w:szCs w:val="32"/>
          <w:shd w:val="clear" w:color="auto" w:fill="FFFFFF"/>
          <w:lang w:bidi="ar"/>
        </w:rPr>
        <w:lastRenderedPageBreak/>
        <w:t>国家行政管理职权的组织中从事公务的人员，或者在受国家机关委托代表国家行使职权的组织中从事公务的人员，或者虽未列入国家机关人员编制但在国家机关中从事公务的人员，在代表国家机关行使职权时，视为国家机关工作人员。在乡（镇）以上中国共产党机关、人民政协机关中从事公务的人员，视为国家机关工作人员。</w:t>
      </w:r>
    </w:p>
    <w:p w:rsidR="008B7C43" w:rsidRDefault="005F71A2" w:rsidP="008B7C43">
      <w:pPr>
        <w:pStyle w:val="a3"/>
        <w:widowControl/>
        <w:spacing w:beforeAutospacing="0" w:after="0" w:afterAutospacing="0" w:line="560" w:lineRule="exact"/>
        <w:ind w:firstLineChars="200" w:firstLine="640"/>
        <w:jc w:val="both"/>
        <w:rPr>
          <w:rFonts w:ascii="仿宋" w:eastAsia="仿宋" w:hAnsi="仿宋" w:cs="仿宋"/>
          <w:sz w:val="32"/>
          <w:szCs w:val="32"/>
          <w:shd w:val="clear" w:color="auto" w:fill="FFFFFF"/>
          <w:lang w:bidi="ar"/>
        </w:rPr>
      </w:pPr>
      <w:r>
        <w:rPr>
          <w:rFonts w:ascii="仿宋" w:eastAsia="仿宋" w:hAnsi="仿宋" w:cs="仿宋" w:hint="eastAsia"/>
          <w:sz w:val="32"/>
          <w:szCs w:val="32"/>
          <w:shd w:val="clear" w:color="auto" w:fill="FFFFFF"/>
          <w:lang w:bidi="ar"/>
        </w:rPr>
        <w:t>（六）本规定自公布之日起施行。本规定发布前有关人民检察院直接受理立案侦查的国家机关工作</w:t>
      </w:r>
      <w:r>
        <w:rPr>
          <w:rFonts w:ascii="仿宋" w:eastAsia="仿宋" w:hAnsi="仿宋" w:cs="仿宋" w:hint="eastAsia"/>
          <w:sz w:val="32"/>
          <w:szCs w:val="32"/>
          <w:shd w:val="clear" w:color="auto" w:fill="FFFFFF"/>
          <w:lang w:bidi="ar"/>
        </w:rPr>
        <w:t>人员渎职和利用职权实施的侵犯公民人身权利、民主权利犯罪案件的立案标准，与本规定有重复或者不一致的，适用本规定。</w:t>
      </w:r>
    </w:p>
    <w:p w:rsidR="000A6812" w:rsidRPr="008B7C43" w:rsidRDefault="005F71A2" w:rsidP="008B7C43">
      <w:pPr>
        <w:pStyle w:val="a3"/>
        <w:widowControl/>
        <w:spacing w:beforeAutospacing="0" w:after="0" w:afterAutospacing="0" w:line="560" w:lineRule="exact"/>
        <w:ind w:firstLineChars="200" w:firstLine="640"/>
        <w:jc w:val="both"/>
        <w:rPr>
          <w:rFonts w:ascii="黑体" w:eastAsia="黑体" w:hAnsi="黑体" w:cs="黑体"/>
          <w:sz w:val="32"/>
          <w:szCs w:val="32"/>
          <w:shd w:val="clear" w:color="auto" w:fill="FFFFFF"/>
          <w:lang w:bidi="ar"/>
        </w:rPr>
      </w:pPr>
      <w:r>
        <w:rPr>
          <w:rFonts w:ascii="仿宋" w:eastAsia="仿宋" w:hAnsi="仿宋" w:cs="仿宋" w:hint="eastAsia"/>
          <w:sz w:val="32"/>
          <w:szCs w:val="32"/>
          <w:shd w:val="clear" w:color="auto" w:fill="FFFFFF"/>
          <w:lang w:bidi="ar"/>
        </w:rPr>
        <w:t>对于本规定施行前发生的国家机关工作人员渎职和利用职权实施的侵犯公民人身权利、民主权利犯罪案件，按照《最高人民法院、最高人民检察院关于适用刑事司法解释时间效力问题的规定》办理。</w:t>
      </w:r>
    </w:p>
    <w:p w:rsidR="000A6812" w:rsidRDefault="000A6812" w:rsidP="00803C72"/>
    <w:sectPr w:rsidR="000A6812" w:rsidSect="00467CCC">
      <w:pgSz w:w="11906" w:h="16838"/>
      <w:pgMar w:top="1440" w:right="1531" w:bottom="1440"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056E5A"/>
    <w:rsid w:val="000A6812"/>
    <w:rsid w:val="00467CCC"/>
    <w:rsid w:val="005F71A2"/>
    <w:rsid w:val="00803C72"/>
    <w:rsid w:val="008B7C43"/>
    <w:rsid w:val="46056E5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4B6B0"/>
  <w15:docId w15:val="{99A56F31-AD2A-4AB7-8A9A-971CF1B29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3</TotalTime>
  <Pages>3</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5</cp:revision>
  <dcterms:created xsi:type="dcterms:W3CDTF">2018-08-30T13:42:00Z</dcterms:created>
  <dcterms:modified xsi:type="dcterms:W3CDTF">2018-08-31T00:32:00Z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