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4B0" w:rsidRPr="006F08A7" w:rsidRDefault="000402EE" w:rsidP="006F08A7">
      <w:pPr>
        <w:spacing w:line="240" w:lineRule="auto"/>
        <w:jc w:val="center"/>
        <w:rPr>
          <w:rFonts w:asciiTheme="minorEastAsia" w:eastAsiaTheme="minorEastAsia" w:hAnsiTheme="minorEastAsia"/>
          <w:b/>
          <w:sz w:val="32"/>
          <w:szCs w:val="32"/>
        </w:rPr>
      </w:pPr>
      <w:r w:rsidRPr="006F08A7">
        <w:rPr>
          <w:rFonts w:asciiTheme="minorEastAsia" w:eastAsiaTheme="minorEastAsia" w:hAnsiTheme="minorEastAsia" w:hint="eastAsia"/>
          <w:b/>
          <w:sz w:val="32"/>
          <w:szCs w:val="32"/>
        </w:rPr>
        <w:t>“大学联盟讲坛”：</w:t>
      </w:r>
      <w:r w:rsidR="007E301E" w:rsidRPr="006F08A7">
        <w:rPr>
          <w:rFonts w:asciiTheme="minorEastAsia" w:eastAsiaTheme="minorEastAsia" w:hAnsiTheme="minorEastAsia" w:hint="eastAsia"/>
          <w:b/>
          <w:sz w:val="32"/>
          <w:szCs w:val="32"/>
        </w:rPr>
        <w:t>哈佛大学</w:t>
      </w:r>
      <w:r w:rsidR="006628A2" w:rsidRPr="006F08A7">
        <w:rPr>
          <w:rFonts w:asciiTheme="minorEastAsia" w:eastAsiaTheme="minorEastAsia" w:hAnsiTheme="minorEastAsia"/>
          <w:b/>
          <w:sz w:val="32"/>
          <w:szCs w:val="32"/>
        </w:rPr>
        <w:t>Jacob Kehinde Olupona</w:t>
      </w:r>
      <w:r w:rsidR="007E301E" w:rsidRPr="006F08A7">
        <w:rPr>
          <w:rFonts w:asciiTheme="minorEastAsia" w:eastAsiaTheme="minorEastAsia" w:hAnsiTheme="minorEastAsia" w:hint="eastAsia"/>
          <w:b/>
          <w:sz w:val="32"/>
          <w:szCs w:val="32"/>
        </w:rPr>
        <w:t>教授</w:t>
      </w:r>
    </w:p>
    <w:p w:rsidR="002E21E2" w:rsidRPr="006F08A7" w:rsidRDefault="006F08A7" w:rsidP="006F08A7">
      <w:pPr>
        <w:spacing w:line="240" w:lineRule="auto"/>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lang w:eastAsia="zh-CN"/>
        </w:rPr>
        <w:t xml:space="preserve">                           </w:t>
      </w:r>
      <w:r w:rsidR="006628A2" w:rsidRPr="006F08A7">
        <w:rPr>
          <w:rFonts w:asciiTheme="minorEastAsia" w:eastAsiaTheme="minorEastAsia" w:hAnsiTheme="minorEastAsia" w:hint="eastAsia"/>
          <w:b/>
          <w:sz w:val="32"/>
          <w:szCs w:val="32"/>
        </w:rPr>
        <w:t>——</w:t>
      </w:r>
      <w:r w:rsidR="007E301E" w:rsidRPr="006F08A7">
        <w:rPr>
          <w:rFonts w:asciiTheme="minorEastAsia" w:eastAsiaTheme="minorEastAsia" w:hAnsiTheme="minorEastAsia" w:hint="eastAsia"/>
          <w:b/>
          <w:sz w:val="32"/>
          <w:szCs w:val="32"/>
        </w:rPr>
        <w:t>《全球视野下的非洲研究》</w:t>
      </w:r>
    </w:p>
    <w:p w:rsidR="006F08A7" w:rsidRDefault="006F08A7" w:rsidP="006F08A7">
      <w:pPr>
        <w:spacing w:line="240" w:lineRule="auto"/>
        <w:ind w:firstLineChars="200" w:firstLine="480"/>
        <w:rPr>
          <w:rFonts w:asciiTheme="minorEastAsia" w:eastAsiaTheme="minorEastAsia" w:hAnsiTheme="minorEastAsia"/>
          <w:sz w:val="24"/>
          <w:szCs w:val="24"/>
          <w:lang w:eastAsia="zh-CN"/>
        </w:rPr>
      </w:pPr>
    </w:p>
    <w:p w:rsidR="007E301E" w:rsidRPr="006F08A7" w:rsidRDefault="003E16EB" w:rsidP="006F08A7">
      <w:pPr>
        <w:spacing w:line="240" w:lineRule="auto"/>
        <w:ind w:firstLineChars="200" w:firstLine="480"/>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在</w:t>
      </w:r>
      <w:r w:rsidRPr="006F08A7">
        <w:rPr>
          <w:rFonts w:asciiTheme="minorEastAsia" w:eastAsiaTheme="minorEastAsia" w:hAnsiTheme="minorEastAsia"/>
          <w:sz w:val="24"/>
          <w:szCs w:val="24"/>
        </w:rPr>
        <w:t>国际格局发生深刻复杂变化、</w:t>
      </w:r>
      <w:r w:rsidR="00C14D74" w:rsidRPr="006F08A7">
        <w:rPr>
          <w:rFonts w:asciiTheme="minorEastAsia" w:eastAsiaTheme="minorEastAsia" w:hAnsiTheme="minorEastAsia"/>
          <w:sz w:val="24"/>
          <w:szCs w:val="24"/>
        </w:rPr>
        <w:t>中非新型战略伙伴关系迈上新台阶</w:t>
      </w:r>
      <w:r w:rsidR="00C14D74" w:rsidRPr="006F08A7">
        <w:rPr>
          <w:rFonts w:asciiTheme="minorEastAsia" w:eastAsiaTheme="minorEastAsia" w:hAnsiTheme="minorEastAsia" w:hint="eastAsia"/>
          <w:sz w:val="24"/>
          <w:szCs w:val="24"/>
        </w:rPr>
        <w:t>的</w:t>
      </w:r>
      <w:r w:rsidR="00C14D74" w:rsidRPr="006F08A7">
        <w:rPr>
          <w:rFonts w:asciiTheme="minorEastAsia" w:eastAsiaTheme="minorEastAsia" w:hAnsiTheme="minorEastAsia"/>
          <w:sz w:val="24"/>
          <w:szCs w:val="24"/>
        </w:rPr>
        <w:t>重要</w:t>
      </w:r>
      <w:r w:rsidR="00C14D74" w:rsidRPr="006F08A7">
        <w:rPr>
          <w:rFonts w:asciiTheme="minorEastAsia" w:eastAsiaTheme="minorEastAsia" w:hAnsiTheme="minorEastAsia" w:hint="eastAsia"/>
          <w:sz w:val="24"/>
          <w:szCs w:val="24"/>
        </w:rPr>
        <w:t>历史</w:t>
      </w:r>
      <w:r w:rsidR="00C14D74" w:rsidRPr="006F08A7">
        <w:rPr>
          <w:rFonts w:asciiTheme="minorEastAsia" w:eastAsiaTheme="minorEastAsia" w:hAnsiTheme="minorEastAsia"/>
          <w:sz w:val="24"/>
          <w:szCs w:val="24"/>
        </w:rPr>
        <w:t>背景下</w:t>
      </w:r>
      <w:r w:rsidR="00C14D74" w:rsidRPr="006F08A7">
        <w:rPr>
          <w:rFonts w:asciiTheme="minorEastAsia" w:eastAsiaTheme="minorEastAsia" w:hAnsiTheme="minorEastAsia" w:hint="eastAsia"/>
          <w:sz w:val="24"/>
          <w:szCs w:val="24"/>
        </w:rPr>
        <w:t>，</w:t>
      </w:r>
      <w:r w:rsidRPr="006F08A7">
        <w:rPr>
          <w:rFonts w:asciiTheme="minorEastAsia" w:eastAsiaTheme="minorEastAsia" w:hAnsiTheme="minorEastAsia" w:hint="eastAsia"/>
          <w:sz w:val="24"/>
          <w:szCs w:val="24"/>
        </w:rPr>
        <w:t>我校特邀</w:t>
      </w:r>
      <w:r w:rsidR="007E301E" w:rsidRPr="006F08A7">
        <w:rPr>
          <w:rFonts w:asciiTheme="minorEastAsia" w:eastAsiaTheme="minorEastAsia" w:hAnsiTheme="minorEastAsia" w:hint="eastAsia"/>
          <w:sz w:val="24"/>
          <w:szCs w:val="24"/>
        </w:rPr>
        <w:t>哈佛大学</w:t>
      </w:r>
      <w:r w:rsidRPr="006F08A7">
        <w:rPr>
          <w:rFonts w:asciiTheme="minorEastAsia" w:eastAsiaTheme="minorEastAsia" w:hAnsiTheme="minorEastAsia"/>
          <w:sz w:val="24"/>
          <w:szCs w:val="24"/>
        </w:rPr>
        <w:t>Jacob Kehinde Olupona</w:t>
      </w:r>
      <w:r w:rsidR="00D51AE4" w:rsidRPr="006F08A7">
        <w:rPr>
          <w:rFonts w:asciiTheme="minorEastAsia" w:eastAsiaTheme="minorEastAsia" w:hAnsiTheme="minorEastAsia" w:hint="eastAsia"/>
          <w:sz w:val="24"/>
          <w:szCs w:val="24"/>
        </w:rPr>
        <w:t>教授亲临重庆</w:t>
      </w:r>
      <w:r w:rsidR="0064496E" w:rsidRPr="006F08A7">
        <w:rPr>
          <w:rFonts w:asciiTheme="minorEastAsia" w:eastAsiaTheme="minorEastAsia" w:hAnsiTheme="minorEastAsia" w:hint="eastAsia"/>
          <w:sz w:val="24"/>
          <w:szCs w:val="24"/>
        </w:rPr>
        <w:t>大学</w:t>
      </w:r>
      <w:r w:rsidRPr="006F08A7">
        <w:rPr>
          <w:rFonts w:asciiTheme="minorEastAsia" w:eastAsiaTheme="minorEastAsia" w:hAnsiTheme="minorEastAsia" w:hint="eastAsia"/>
          <w:sz w:val="24"/>
          <w:szCs w:val="24"/>
        </w:rPr>
        <w:t>，为</w:t>
      </w:r>
      <w:r w:rsidR="007E301E" w:rsidRPr="006F08A7">
        <w:rPr>
          <w:rFonts w:asciiTheme="minorEastAsia" w:eastAsiaTheme="minorEastAsia" w:hAnsiTheme="minorEastAsia" w:hint="eastAsia"/>
          <w:sz w:val="24"/>
          <w:szCs w:val="24"/>
        </w:rPr>
        <w:t>广大研究生开设</w:t>
      </w:r>
      <w:r w:rsidR="00C14D74" w:rsidRPr="006F08A7">
        <w:rPr>
          <w:rFonts w:asciiTheme="minorEastAsia" w:eastAsiaTheme="minorEastAsia" w:hAnsiTheme="minorEastAsia" w:hint="eastAsia"/>
          <w:sz w:val="24"/>
          <w:szCs w:val="24"/>
        </w:rPr>
        <w:t>人文素质公共</w:t>
      </w:r>
      <w:r w:rsidR="00B10D69" w:rsidRPr="006F08A7">
        <w:rPr>
          <w:rFonts w:asciiTheme="minorEastAsia" w:eastAsiaTheme="minorEastAsia" w:hAnsiTheme="minorEastAsia" w:hint="eastAsia"/>
          <w:sz w:val="24"/>
          <w:szCs w:val="24"/>
        </w:rPr>
        <w:t>选修</w:t>
      </w:r>
      <w:r w:rsidR="00C14D74" w:rsidRPr="006F08A7">
        <w:rPr>
          <w:rFonts w:asciiTheme="minorEastAsia" w:eastAsiaTheme="minorEastAsia" w:hAnsiTheme="minorEastAsia" w:hint="eastAsia"/>
          <w:sz w:val="24"/>
          <w:szCs w:val="24"/>
        </w:rPr>
        <w:t>课——</w:t>
      </w:r>
      <w:r w:rsidR="007E301E" w:rsidRPr="006F08A7">
        <w:rPr>
          <w:rFonts w:asciiTheme="minorEastAsia" w:eastAsiaTheme="minorEastAsia" w:hAnsiTheme="minorEastAsia" w:hint="eastAsia"/>
          <w:sz w:val="24"/>
          <w:szCs w:val="24"/>
        </w:rPr>
        <w:t>《全球视野下的非洲研究》</w:t>
      </w:r>
      <w:r w:rsidRPr="006F08A7">
        <w:rPr>
          <w:rFonts w:asciiTheme="minorEastAsia" w:eastAsiaTheme="minorEastAsia" w:hAnsiTheme="minorEastAsia" w:hint="eastAsia"/>
          <w:sz w:val="24"/>
          <w:szCs w:val="24"/>
        </w:rPr>
        <w:t>，</w:t>
      </w:r>
      <w:r w:rsidR="00BE0BEA" w:rsidRPr="006F08A7">
        <w:rPr>
          <w:rFonts w:asciiTheme="minorEastAsia" w:eastAsiaTheme="minorEastAsia" w:hAnsiTheme="minorEastAsia" w:hint="eastAsia"/>
          <w:sz w:val="24"/>
          <w:szCs w:val="24"/>
        </w:rPr>
        <w:t>全面</w:t>
      </w:r>
      <w:r w:rsidR="00E26C9D" w:rsidRPr="006F08A7">
        <w:rPr>
          <w:rFonts w:asciiTheme="minorEastAsia" w:eastAsiaTheme="minorEastAsia" w:hAnsiTheme="minorEastAsia" w:hint="eastAsia"/>
          <w:sz w:val="24"/>
          <w:szCs w:val="24"/>
        </w:rPr>
        <w:t>深入解析</w:t>
      </w:r>
      <w:r w:rsidRPr="006F08A7">
        <w:rPr>
          <w:rFonts w:asciiTheme="minorEastAsia" w:eastAsiaTheme="minorEastAsia" w:hAnsiTheme="minorEastAsia" w:hint="eastAsia"/>
          <w:sz w:val="24"/>
          <w:szCs w:val="24"/>
        </w:rPr>
        <w:t>非洲。</w:t>
      </w:r>
    </w:p>
    <w:p w:rsidR="0099360C" w:rsidRPr="006F08A7" w:rsidRDefault="006F08A7"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一、</w:t>
      </w:r>
      <w:r w:rsidR="0099360C" w:rsidRPr="006F08A7">
        <w:rPr>
          <w:rFonts w:asciiTheme="minorEastAsia" w:eastAsiaTheme="minorEastAsia" w:hAnsiTheme="minorEastAsia" w:hint="eastAsia"/>
          <w:b/>
          <w:sz w:val="24"/>
          <w:szCs w:val="24"/>
        </w:rPr>
        <w:t>课程</w:t>
      </w:r>
      <w:r w:rsidR="002E1FB6" w:rsidRPr="006F08A7">
        <w:rPr>
          <w:rFonts w:asciiTheme="minorEastAsia" w:eastAsiaTheme="minorEastAsia" w:hAnsiTheme="minorEastAsia" w:hint="eastAsia"/>
          <w:b/>
          <w:sz w:val="24"/>
          <w:szCs w:val="24"/>
        </w:rPr>
        <w:t>及选课方式</w:t>
      </w:r>
      <w:r w:rsidR="0099360C" w:rsidRPr="006F08A7">
        <w:rPr>
          <w:rFonts w:asciiTheme="minorEastAsia" w:eastAsiaTheme="minorEastAsia" w:hAnsiTheme="minorEastAsia" w:hint="eastAsia"/>
          <w:b/>
          <w:sz w:val="24"/>
          <w:szCs w:val="24"/>
        </w:rPr>
        <w:t>介绍：</w:t>
      </w:r>
    </w:p>
    <w:tbl>
      <w:tblPr>
        <w:tblStyle w:val="aa"/>
        <w:tblW w:w="10297" w:type="dxa"/>
        <w:jc w:val="center"/>
        <w:tblLayout w:type="fixed"/>
        <w:tblLook w:val="04A0"/>
      </w:tblPr>
      <w:tblGrid>
        <w:gridCol w:w="1242"/>
        <w:gridCol w:w="2000"/>
        <w:gridCol w:w="1763"/>
        <w:gridCol w:w="1701"/>
        <w:gridCol w:w="1843"/>
        <w:gridCol w:w="1748"/>
      </w:tblGrid>
      <w:tr w:rsidR="00864478" w:rsidRPr="006F08A7" w:rsidTr="00970B96">
        <w:trPr>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课程名称</w:t>
            </w:r>
          </w:p>
        </w:tc>
        <w:tc>
          <w:tcPr>
            <w:tcW w:w="9055" w:type="dxa"/>
            <w:gridSpan w:val="5"/>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sz w:val="24"/>
                <w:szCs w:val="24"/>
              </w:rPr>
              <w:t>Introduction to African Studies in a Global Perspective</w:t>
            </w:r>
          </w:p>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（全球视野下的非洲研究）</w:t>
            </w:r>
          </w:p>
        </w:tc>
      </w:tr>
      <w:tr w:rsidR="00864478" w:rsidRPr="006F08A7" w:rsidTr="00970B96">
        <w:trPr>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课程代码</w:t>
            </w:r>
          </w:p>
        </w:tc>
        <w:tc>
          <w:tcPr>
            <w:tcW w:w="3763" w:type="dxa"/>
            <w:gridSpan w:val="2"/>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S98002</w:t>
            </w:r>
          </w:p>
        </w:tc>
        <w:tc>
          <w:tcPr>
            <w:tcW w:w="1701"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学时学分</w:t>
            </w:r>
          </w:p>
        </w:tc>
        <w:tc>
          <w:tcPr>
            <w:tcW w:w="3591" w:type="dxa"/>
            <w:gridSpan w:val="2"/>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18学时（1学分）</w:t>
            </w:r>
          </w:p>
        </w:tc>
      </w:tr>
      <w:tr w:rsidR="00864478" w:rsidRPr="006F08A7" w:rsidTr="00970B96">
        <w:trPr>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任课教师</w:t>
            </w:r>
          </w:p>
        </w:tc>
        <w:tc>
          <w:tcPr>
            <w:tcW w:w="3763" w:type="dxa"/>
            <w:gridSpan w:val="2"/>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sz w:val="24"/>
                <w:szCs w:val="24"/>
              </w:rPr>
              <w:t>Jacob Kehinde Olupona</w:t>
            </w:r>
          </w:p>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（哈佛大学教授）</w:t>
            </w:r>
          </w:p>
        </w:tc>
        <w:tc>
          <w:tcPr>
            <w:tcW w:w="1701"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上课地点</w:t>
            </w:r>
          </w:p>
        </w:tc>
        <w:tc>
          <w:tcPr>
            <w:tcW w:w="3591" w:type="dxa"/>
            <w:gridSpan w:val="2"/>
            <w:vAlign w:val="center"/>
          </w:tcPr>
          <w:p w:rsidR="00864478" w:rsidRPr="006F08A7" w:rsidRDefault="00D15B3A" w:rsidP="006F08A7">
            <w:pPr>
              <w:spacing w:line="240" w:lineRule="auto"/>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A区研究生院308会议厅</w:t>
            </w:r>
          </w:p>
        </w:tc>
      </w:tr>
      <w:tr w:rsidR="00864478" w:rsidRPr="006F08A7" w:rsidTr="00970B96">
        <w:trPr>
          <w:trHeight w:val="416"/>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授课语言</w:t>
            </w:r>
          </w:p>
        </w:tc>
        <w:tc>
          <w:tcPr>
            <w:tcW w:w="3763" w:type="dxa"/>
            <w:gridSpan w:val="2"/>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英语</w:t>
            </w:r>
          </w:p>
        </w:tc>
        <w:tc>
          <w:tcPr>
            <w:tcW w:w="1701"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考核方式</w:t>
            </w:r>
          </w:p>
        </w:tc>
        <w:tc>
          <w:tcPr>
            <w:tcW w:w="3591" w:type="dxa"/>
            <w:gridSpan w:val="2"/>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小论文</w:t>
            </w:r>
          </w:p>
        </w:tc>
      </w:tr>
      <w:tr w:rsidR="00864478" w:rsidRPr="006F08A7" w:rsidTr="00C55CC2">
        <w:trPr>
          <w:jc w:val="center"/>
        </w:trPr>
        <w:tc>
          <w:tcPr>
            <w:tcW w:w="1242" w:type="dxa"/>
            <w:vAlign w:val="center"/>
          </w:tcPr>
          <w:p w:rsidR="00864478" w:rsidRPr="006F08A7" w:rsidRDefault="00864478" w:rsidP="00632EA1">
            <w:pPr>
              <w:spacing w:line="240" w:lineRule="auto"/>
              <w:jc w:val="center"/>
              <w:rPr>
                <w:rFonts w:asciiTheme="minorEastAsia" w:eastAsiaTheme="minorEastAsia" w:hAnsiTheme="minorEastAsia"/>
                <w:b/>
                <w:sz w:val="24"/>
                <w:szCs w:val="24"/>
                <w:lang w:eastAsia="zh-CN"/>
              </w:rPr>
            </w:pPr>
            <w:r w:rsidRPr="006F08A7">
              <w:rPr>
                <w:rFonts w:asciiTheme="minorEastAsia" w:eastAsiaTheme="minorEastAsia" w:hAnsiTheme="minorEastAsia" w:hint="eastAsia"/>
                <w:b/>
                <w:sz w:val="24"/>
                <w:szCs w:val="24"/>
              </w:rPr>
              <w:t>上课时间</w:t>
            </w:r>
          </w:p>
        </w:tc>
        <w:tc>
          <w:tcPr>
            <w:tcW w:w="2000" w:type="dxa"/>
            <w:vAlign w:val="center"/>
          </w:tcPr>
          <w:p w:rsidR="00864478"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12月</w:t>
            </w:r>
            <w:r w:rsidR="00864478">
              <w:rPr>
                <w:rFonts w:asciiTheme="minorEastAsia" w:eastAsiaTheme="minorEastAsia" w:hAnsiTheme="minorEastAsia" w:hint="eastAsia"/>
                <w:b/>
                <w:sz w:val="24"/>
                <w:szCs w:val="24"/>
                <w:lang w:eastAsia="zh-CN"/>
              </w:rPr>
              <w:t>16</w:t>
            </w:r>
            <w:r w:rsidR="00864478" w:rsidRPr="006F08A7">
              <w:rPr>
                <w:rFonts w:asciiTheme="minorEastAsia" w:eastAsiaTheme="minorEastAsia" w:hAnsiTheme="minorEastAsia" w:hint="eastAsia"/>
                <w:b/>
                <w:sz w:val="24"/>
                <w:szCs w:val="24"/>
              </w:rPr>
              <w:t>日</w:t>
            </w:r>
          </w:p>
          <w:p w:rsidR="00632EA1" w:rsidRPr="006F08A7"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（周一）</w:t>
            </w:r>
          </w:p>
        </w:tc>
        <w:tc>
          <w:tcPr>
            <w:tcW w:w="1763" w:type="dxa"/>
            <w:vAlign w:val="center"/>
          </w:tcPr>
          <w:p w:rsidR="00864478"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12月</w:t>
            </w:r>
            <w:r w:rsidR="00864478">
              <w:rPr>
                <w:rFonts w:asciiTheme="minorEastAsia" w:eastAsiaTheme="minorEastAsia" w:hAnsiTheme="minorEastAsia" w:hint="eastAsia"/>
                <w:b/>
                <w:sz w:val="24"/>
                <w:szCs w:val="24"/>
                <w:lang w:eastAsia="zh-CN"/>
              </w:rPr>
              <w:t>17</w:t>
            </w:r>
            <w:r w:rsidR="00864478" w:rsidRPr="006F08A7">
              <w:rPr>
                <w:rFonts w:asciiTheme="minorEastAsia" w:eastAsiaTheme="minorEastAsia" w:hAnsiTheme="minorEastAsia" w:hint="eastAsia"/>
                <w:b/>
                <w:sz w:val="24"/>
                <w:szCs w:val="24"/>
              </w:rPr>
              <w:t>日</w:t>
            </w:r>
          </w:p>
          <w:p w:rsidR="00632EA1" w:rsidRPr="006F08A7"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（周二）</w:t>
            </w:r>
          </w:p>
        </w:tc>
        <w:tc>
          <w:tcPr>
            <w:tcW w:w="1701" w:type="dxa"/>
            <w:vAlign w:val="center"/>
          </w:tcPr>
          <w:p w:rsidR="00864478"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12月</w:t>
            </w:r>
            <w:r w:rsidR="00864478">
              <w:rPr>
                <w:rFonts w:asciiTheme="minorEastAsia" w:eastAsiaTheme="minorEastAsia" w:hAnsiTheme="minorEastAsia" w:hint="eastAsia"/>
                <w:b/>
                <w:sz w:val="24"/>
                <w:szCs w:val="24"/>
                <w:lang w:eastAsia="zh-CN"/>
              </w:rPr>
              <w:t>18</w:t>
            </w:r>
            <w:r w:rsidR="00864478" w:rsidRPr="006F08A7">
              <w:rPr>
                <w:rFonts w:asciiTheme="minorEastAsia" w:eastAsiaTheme="minorEastAsia" w:hAnsiTheme="minorEastAsia" w:hint="eastAsia"/>
                <w:b/>
                <w:sz w:val="24"/>
                <w:szCs w:val="24"/>
              </w:rPr>
              <w:t>日</w:t>
            </w:r>
          </w:p>
          <w:p w:rsidR="00632EA1" w:rsidRPr="006F08A7"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（周三）</w:t>
            </w:r>
          </w:p>
        </w:tc>
        <w:tc>
          <w:tcPr>
            <w:tcW w:w="1843" w:type="dxa"/>
            <w:vAlign w:val="center"/>
          </w:tcPr>
          <w:p w:rsidR="00864478"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12月</w:t>
            </w:r>
            <w:r w:rsidR="00864478">
              <w:rPr>
                <w:rFonts w:asciiTheme="minorEastAsia" w:eastAsiaTheme="minorEastAsia" w:hAnsiTheme="minorEastAsia" w:hint="eastAsia"/>
                <w:b/>
                <w:sz w:val="24"/>
                <w:szCs w:val="24"/>
                <w:lang w:eastAsia="zh-CN"/>
              </w:rPr>
              <w:t>19</w:t>
            </w:r>
            <w:r w:rsidR="00864478" w:rsidRPr="006F08A7">
              <w:rPr>
                <w:rFonts w:asciiTheme="minorEastAsia" w:eastAsiaTheme="minorEastAsia" w:hAnsiTheme="minorEastAsia" w:hint="eastAsia"/>
                <w:b/>
                <w:sz w:val="24"/>
                <w:szCs w:val="24"/>
              </w:rPr>
              <w:t>日</w:t>
            </w:r>
          </w:p>
          <w:p w:rsidR="00632EA1" w:rsidRPr="006F08A7"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（周四）</w:t>
            </w:r>
          </w:p>
        </w:tc>
        <w:tc>
          <w:tcPr>
            <w:tcW w:w="1748" w:type="dxa"/>
            <w:vAlign w:val="center"/>
          </w:tcPr>
          <w:p w:rsidR="00864478"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12月</w:t>
            </w:r>
            <w:r w:rsidR="00864478">
              <w:rPr>
                <w:rFonts w:asciiTheme="minorEastAsia" w:eastAsiaTheme="minorEastAsia" w:hAnsiTheme="minorEastAsia" w:hint="eastAsia"/>
                <w:b/>
                <w:sz w:val="24"/>
                <w:szCs w:val="24"/>
                <w:lang w:eastAsia="zh-CN"/>
              </w:rPr>
              <w:t>20日</w:t>
            </w:r>
          </w:p>
          <w:p w:rsidR="00632EA1" w:rsidRDefault="00632EA1" w:rsidP="00C55CC2">
            <w:pPr>
              <w:spacing w:line="240" w:lineRule="auto"/>
              <w:jc w:val="center"/>
              <w:rPr>
                <w:rFonts w:asciiTheme="minorEastAsia" w:eastAsiaTheme="minorEastAsia" w:hAnsiTheme="minorEastAsia"/>
                <w:b/>
                <w:sz w:val="24"/>
                <w:szCs w:val="24"/>
                <w:lang w:eastAsia="zh-CN"/>
              </w:rPr>
            </w:pPr>
            <w:r>
              <w:rPr>
                <w:rFonts w:asciiTheme="minorEastAsia" w:eastAsiaTheme="minorEastAsia" w:hAnsiTheme="minorEastAsia" w:hint="eastAsia"/>
                <w:b/>
                <w:sz w:val="24"/>
                <w:szCs w:val="24"/>
                <w:lang w:eastAsia="zh-CN"/>
              </w:rPr>
              <w:t>（周五）</w:t>
            </w:r>
          </w:p>
        </w:tc>
      </w:tr>
      <w:tr w:rsidR="00864478" w:rsidRPr="006F08A7" w:rsidTr="00970B96">
        <w:trPr>
          <w:jc w:val="center"/>
        </w:trPr>
        <w:tc>
          <w:tcPr>
            <w:tcW w:w="1242" w:type="dxa"/>
            <w:vAlign w:val="center"/>
          </w:tcPr>
          <w:p w:rsidR="00864478" w:rsidRDefault="00864478" w:rsidP="00632EA1">
            <w:pPr>
              <w:spacing w:line="240" w:lineRule="auto"/>
              <w:jc w:val="center"/>
              <w:rPr>
                <w:rFonts w:asciiTheme="minorEastAsia" w:eastAsiaTheme="minorEastAsia" w:hAnsiTheme="minorEastAsia"/>
                <w:b/>
                <w:sz w:val="24"/>
                <w:szCs w:val="24"/>
                <w:lang w:eastAsia="zh-CN"/>
              </w:rPr>
            </w:pPr>
            <w:r w:rsidRPr="006F08A7">
              <w:rPr>
                <w:rFonts w:asciiTheme="minorEastAsia" w:eastAsiaTheme="minorEastAsia" w:hAnsiTheme="minorEastAsia" w:hint="eastAsia"/>
                <w:b/>
                <w:sz w:val="24"/>
                <w:szCs w:val="24"/>
              </w:rPr>
              <w:t>上午</w:t>
            </w:r>
          </w:p>
          <w:p w:rsidR="00864478" w:rsidRPr="006F08A7" w:rsidRDefault="00864478" w:rsidP="00632EA1">
            <w:pPr>
              <w:spacing w:line="240" w:lineRule="auto"/>
              <w:jc w:val="center"/>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下午</w:t>
            </w:r>
          </w:p>
        </w:tc>
        <w:tc>
          <w:tcPr>
            <w:tcW w:w="2000" w:type="dxa"/>
            <w:vAlign w:val="center"/>
          </w:tcPr>
          <w:p w:rsidR="00864478" w:rsidRPr="006F08A7" w:rsidRDefault="005030B8" w:rsidP="005030B8">
            <w:pPr>
              <w:spacing w:line="240" w:lineRule="auto"/>
              <w:jc w:val="center"/>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14：30-16：00</w:t>
            </w:r>
          </w:p>
        </w:tc>
        <w:tc>
          <w:tcPr>
            <w:tcW w:w="1763" w:type="dxa"/>
            <w:vAlign w:val="center"/>
          </w:tcPr>
          <w:p w:rsidR="00864478" w:rsidRPr="006F08A7" w:rsidRDefault="00AE0827" w:rsidP="005030B8">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lang w:eastAsia="zh-CN"/>
              </w:rPr>
              <w:t>9：00-12：00</w:t>
            </w:r>
          </w:p>
        </w:tc>
        <w:tc>
          <w:tcPr>
            <w:tcW w:w="1701" w:type="dxa"/>
            <w:vAlign w:val="center"/>
          </w:tcPr>
          <w:p w:rsidR="00864478" w:rsidRPr="006F08A7" w:rsidRDefault="00AE0827" w:rsidP="005030B8">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lang w:eastAsia="zh-CN"/>
              </w:rPr>
              <w:t>9：00-12：00</w:t>
            </w:r>
          </w:p>
        </w:tc>
        <w:tc>
          <w:tcPr>
            <w:tcW w:w="1843" w:type="dxa"/>
            <w:vAlign w:val="center"/>
          </w:tcPr>
          <w:p w:rsidR="005030B8" w:rsidRPr="006F08A7" w:rsidRDefault="00AE0827" w:rsidP="005030B8">
            <w:pPr>
              <w:spacing w:line="240" w:lineRule="auto"/>
              <w:jc w:val="center"/>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9：00-12：00</w:t>
            </w:r>
          </w:p>
        </w:tc>
        <w:tc>
          <w:tcPr>
            <w:tcW w:w="1748" w:type="dxa"/>
            <w:vAlign w:val="center"/>
          </w:tcPr>
          <w:p w:rsidR="00864478" w:rsidRPr="006F08A7" w:rsidRDefault="00AE0827" w:rsidP="005030B8">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lang w:eastAsia="zh-CN"/>
              </w:rPr>
              <w:t>9：00-12：00</w:t>
            </w:r>
          </w:p>
        </w:tc>
      </w:tr>
      <w:tr w:rsidR="00864478" w:rsidRPr="006F08A7" w:rsidTr="00970B96">
        <w:trPr>
          <w:trHeight w:val="1329"/>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课程介绍</w:t>
            </w:r>
          </w:p>
        </w:tc>
        <w:tc>
          <w:tcPr>
            <w:tcW w:w="9055" w:type="dxa"/>
            <w:gridSpan w:val="5"/>
            <w:vAlign w:val="center"/>
          </w:tcPr>
          <w:p w:rsidR="00864478" w:rsidRPr="006F08A7" w:rsidRDefault="00864478" w:rsidP="006F08A7">
            <w:pPr>
              <w:spacing w:line="240" w:lineRule="auto"/>
              <w:rPr>
                <w:rFonts w:asciiTheme="minorEastAsia" w:eastAsiaTheme="minorEastAsia" w:hAnsiTheme="minorEastAsia"/>
                <w:sz w:val="24"/>
                <w:szCs w:val="24"/>
              </w:rPr>
            </w:pPr>
            <w:r w:rsidRPr="006F08A7">
              <w:rPr>
                <w:rFonts w:asciiTheme="minorEastAsia" w:eastAsiaTheme="minorEastAsia" w:hAnsiTheme="minorEastAsia"/>
                <w:sz w:val="24"/>
                <w:szCs w:val="24"/>
              </w:rPr>
              <w:t>This course is an introduction to Africa. It focuses on the study of African culture and society in an interdisciplinary fashion. It integrates geography, history, anthropology, religion, sociology, and cultural studies. The goal is to introduce studentsin China to emerging issues and concepts in various dimensions of Africa particularly as they relate to traditionaland modern Africa.</w:t>
            </w:r>
          </w:p>
          <w:p w:rsidR="00864478" w:rsidRPr="006F08A7" w:rsidRDefault="00864478" w:rsidP="00591B25">
            <w:pPr>
              <w:spacing w:line="240" w:lineRule="auto"/>
              <w:ind w:firstLineChars="200" w:firstLine="480"/>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本课程旨在对非洲进行介绍，主要关注非洲文化和社会的跨学科研究。课程综合了地理、历史、人类学、宗教、社会学和文化研究。课程目标是向中国学生介绍非洲各个方面涌现的、尤其是与传统和现代非洲相关的问题与概念。</w:t>
            </w:r>
          </w:p>
        </w:tc>
      </w:tr>
      <w:tr w:rsidR="00864478" w:rsidRPr="006F08A7" w:rsidTr="00970B96">
        <w:trPr>
          <w:trHeight w:val="1329"/>
          <w:jc w:val="center"/>
        </w:trPr>
        <w:tc>
          <w:tcPr>
            <w:tcW w:w="1242" w:type="dxa"/>
            <w:vAlign w:val="center"/>
          </w:tcPr>
          <w:p w:rsidR="00864478" w:rsidRPr="006F08A7" w:rsidRDefault="00864478"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选课方式</w:t>
            </w:r>
          </w:p>
        </w:tc>
        <w:tc>
          <w:tcPr>
            <w:tcW w:w="9055" w:type="dxa"/>
            <w:gridSpan w:val="5"/>
            <w:vAlign w:val="center"/>
          </w:tcPr>
          <w:p w:rsidR="00864478" w:rsidRPr="006F08A7" w:rsidRDefault="00864478" w:rsidP="00591B25">
            <w:pPr>
              <w:spacing w:line="240" w:lineRule="auto"/>
              <w:ind w:firstLineChars="200" w:firstLine="480"/>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重庆大学研究生（含201</w:t>
            </w:r>
            <w:r w:rsidR="005030B8">
              <w:rPr>
                <w:rFonts w:asciiTheme="minorEastAsia" w:eastAsiaTheme="minorEastAsia" w:hAnsiTheme="minorEastAsia" w:hint="eastAsia"/>
                <w:sz w:val="24"/>
                <w:szCs w:val="24"/>
                <w:lang w:eastAsia="zh-CN"/>
              </w:rPr>
              <w:t>4</w:t>
            </w:r>
            <w:r w:rsidRPr="006F08A7">
              <w:rPr>
                <w:rFonts w:asciiTheme="minorEastAsia" w:eastAsiaTheme="minorEastAsia" w:hAnsiTheme="minorEastAsia" w:hint="eastAsia"/>
                <w:sz w:val="24"/>
                <w:szCs w:val="24"/>
              </w:rPr>
              <w:t>秋入学的推免生）选课请登录研究生院MIS系统</w:t>
            </w:r>
            <w:hyperlink r:id="rId8" w:history="1">
              <w:r w:rsidRPr="006F08A7">
                <w:rPr>
                  <w:rStyle w:val="a8"/>
                  <w:rFonts w:asciiTheme="minorEastAsia" w:eastAsiaTheme="minorEastAsia" w:hAnsiTheme="minorEastAsia"/>
                  <w:sz w:val="24"/>
                  <w:szCs w:val="24"/>
                </w:rPr>
                <w:t>http://graduate.cqu.edu.cn/mis/</w:t>
              </w:r>
            </w:hyperlink>
            <w:r w:rsidRPr="006F08A7">
              <w:rPr>
                <w:rFonts w:asciiTheme="minorEastAsia" w:eastAsiaTheme="minorEastAsia" w:hAnsiTheme="minorEastAsia" w:hint="eastAsia"/>
                <w:sz w:val="24"/>
                <w:szCs w:val="24"/>
              </w:rPr>
              <w:t xml:space="preserve"> ,在教学计划变动中添加选课。课程18学时1学分，计入选修课学分。联系</w:t>
            </w:r>
            <w:r>
              <w:rPr>
                <w:rFonts w:asciiTheme="minorEastAsia" w:eastAsiaTheme="minorEastAsia" w:hAnsiTheme="minorEastAsia" w:hint="eastAsia"/>
                <w:sz w:val="24"/>
                <w:szCs w:val="24"/>
                <w:lang w:eastAsia="zh-CN"/>
              </w:rPr>
              <w:t>方式</w:t>
            </w:r>
            <w:r w:rsidRPr="006F08A7">
              <w:rPr>
                <w:rFonts w:asciiTheme="minorEastAsia" w:eastAsiaTheme="minorEastAsia" w:hAnsiTheme="minorEastAsia" w:hint="eastAsia"/>
                <w:sz w:val="24"/>
                <w:szCs w:val="24"/>
              </w:rPr>
              <w:t>：研究生院培养办</w:t>
            </w:r>
            <w:r>
              <w:rPr>
                <w:rFonts w:asciiTheme="minorEastAsia" w:eastAsiaTheme="minorEastAsia" w:hAnsiTheme="minorEastAsia" w:hint="eastAsia"/>
                <w:sz w:val="24"/>
                <w:szCs w:val="24"/>
                <w:lang w:eastAsia="zh-CN"/>
              </w:rPr>
              <w:t>415，</w:t>
            </w:r>
            <w:r w:rsidRPr="006F08A7">
              <w:rPr>
                <w:rFonts w:asciiTheme="minorEastAsia" w:eastAsiaTheme="minorEastAsia" w:hAnsiTheme="minorEastAsia" w:hint="eastAsia"/>
                <w:sz w:val="24"/>
                <w:szCs w:val="24"/>
              </w:rPr>
              <w:t>电话：023-65106581。</w:t>
            </w:r>
          </w:p>
        </w:tc>
      </w:tr>
    </w:tbl>
    <w:p w:rsidR="00E9641E" w:rsidRDefault="00E9641E" w:rsidP="006F08A7">
      <w:pPr>
        <w:spacing w:line="240" w:lineRule="auto"/>
        <w:rPr>
          <w:rFonts w:asciiTheme="minorEastAsia" w:eastAsiaTheme="minorEastAsia" w:hAnsiTheme="minorEastAsia"/>
          <w:b/>
          <w:sz w:val="24"/>
          <w:szCs w:val="24"/>
          <w:lang w:eastAsia="zh-CN"/>
        </w:rPr>
      </w:pPr>
    </w:p>
    <w:p w:rsidR="00C33635" w:rsidRPr="006F08A7" w:rsidRDefault="006F08A7" w:rsidP="006F08A7">
      <w:pPr>
        <w:spacing w:line="240" w:lineRule="auto"/>
        <w:rPr>
          <w:rFonts w:asciiTheme="minorEastAsia" w:eastAsiaTheme="minorEastAsia" w:hAnsiTheme="minorEastAsia"/>
          <w:b/>
          <w:sz w:val="24"/>
          <w:szCs w:val="24"/>
          <w:lang w:eastAsia="zh-CN"/>
        </w:rPr>
      </w:pPr>
      <w:r w:rsidRPr="006F08A7">
        <w:rPr>
          <w:rFonts w:asciiTheme="minorEastAsia" w:eastAsiaTheme="minorEastAsia" w:hAnsiTheme="minorEastAsia" w:hint="eastAsia"/>
          <w:b/>
          <w:sz w:val="24"/>
          <w:szCs w:val="24"/>
        </w:rPr>
        <w:lastRenderedPageBreak/>
        <w:t>二、</w:t>
      </w:r>
      <w:r w:rsidR="00C33635" w:rsidRPr="006F08A7">
        <w:rPr>
          <w:rFonts w:asciiTheme="minorEastAsia" w:eastAsiaTheme="minorEastAsia" w:hAnsiTheme="minorEastAsia"/>
          <w:b/>
          <w:sz w:val="24"/>
          <w:szCs w:val="24"/>
        </w:rPr>
        <w:t>Topics</w:t>
      </w:r>
      <w:r w:rsidR="004D565E" w:rsidRPr="006F08A7">
        <w:rPr>
          <w:rFonts w:asciiTheme="minorEastAsia" w:eastAsiaTheme="minorEastAsia" w:hAnsiTheme="minorEastAsia" w:hint="eastAsia"/>
          <w:b/>
          <w:sz w:val="24"/>
          <w:szCs w:val="24"/>
        </w:rPr>
        <w:t>（课程专题）</w:t>
      </w:r>
      <w:r>
        <w:rPr>
          <w:rFonts w:asciiTheme="minorEastAsia" w:eastAsiaTheme="minorEastAsia" w:hAnsiTheme="minorEastAsia" w:hint="eastAsia"/>
          <w:b/>
          <w:sz w:val="24"/>
          <w:szCs w:val="24"/>
          <w:lang w:eastAsia="zh-CN"/>
        </w:rPr>
        <w:t>：</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Lecture1: Introduction to Africa</w:t>
      </w:r>
      <w:r w:rsidRPr="006F08A7">
        <w:rPr>
          <w:rFonts w:asciiTheme="minorEastAsia" w:eastAsiaTheme="minorEastAsia" w:hAnsiTheme="minorEastAsia" w:hint="eastAsia"/>
          <w:sz w:val="24"/>
          <w:szCs w:val="24"/>
        </w:rPr>
        <w:t>（非洲简介）</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Lecture2: Physical and Human Geography</w:t>
      </w:r>
      <w:r w:rsidRPr="006F08A7">
        <w:rPr>
          <w:rFonts w:asciiTheme="minorEastAsia" w:eastAsiaTheme="minorEastAsia" w:hAnsiTheme="minorEastAsia" w:hint="eastAsia"/>
          <w:sz w:val="24"/>
          <w:szCs w:val="24"/>
        </w:rPr>
        <w:t>（自然与人文地理）</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Lecture3: Historical Context</w:t>
      </w:r>
      <w:r w:rsidRPr="006F08A7">
        <w:rPr>
          <w:rFonts w:asciiTheme="minorEastAsia" w:eastAsiaTheme="minorEastAsia" w:hAnsiTheme="minorEastAsia" w:hint="eastAsia"/>
          <w:sz w:val="24"/>
          <w:szCs w:val="24"/>
        </w:rPr>
        <w:t>（历史背景）</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Lecture4: Politics and Governance</w:t>
      </w:r>
      <w:r w:rsidRPr="006F08A7">
        <w:rPr>
          <w:rFonts w:asciiTheme="minorEastAsia" w:eastAsiaTheme="minorEastAsia" w:hAnsiTheme="minorEastAsia" w:hint="eastAsia"/>
          <w:sz w:val="24"/>
          <w:szCs w:val="24"/>
        </w:rPr>
        <w:t>（政治与统治）</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Lecture5: Economics and Social Development</w:t>
      </w:r>
      <w:r w:rsidRPr="006F08A7">
        <w:rPr>
          <w:rFonts w:asciiTheme="minorEastAsia" w:eastAsiaTheme="minorEastAsia" w:hAnsiTheme="minorEastAsia" w:hint="eastAsia"/>
          <w:sz w:val="24"/>
          <w:szCs w:val="24"/>
        </w:rPr>
        <w:t>（经济与社会发展）</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Lecture6: Language, Literature, and Popular Culture</w:t>
      </w:r>
      <w:r w:rsidRPr="006F08A7">
        <w:rPr>
          <w:rFonts w:asciiTheme="minorEastAsia" w:eastAsiaTheme="minorEastAsia" w:hAnsiTheme="minorEastAsia" w:hint="eastAsia"/>
          <w:sz w:val="24"/>
          <w:szCs w:val="24"/>
        </w:rPr>
        <w:t>（语言、文学及流行文化）</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Lecture7: Religions, Traditions, Culture and Society</w:t>
      </w:r>
      <w:r w:rsidRPr="006F08A7">
        <w:rPr>
          <w:rFonts w:asciiTheme="minorEastAsia" w:eastAsiaTheme="minorEastAsia" w:hAnsiTheme="minorEastAsia" w:hint="eastAsia"/>
          <w:sz w:val="24"/>
          <w:szCs w:val="24"/>
        </w:rPr>
        <w:t>（宗教、传统、文化和社会）</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Lecture8: Women, Gender and Sexuality</w:t>
      </w:r>
      <w:r w:rsidRPr="006F08A7">
        <w:rPr>
          <w:rFonts w:asciiTheme="minorEastAsia" w:eastAsiaTheme="minorEastAsia" w:hAnsiTheme="minorEastAsia" w:hint="eastAsia"/>
          <w:sz w:val="24"/>
          <w:szCs w:val="24"/>
        </w:rPr>
        <w:t>（女性、性别和性）</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Lecture9: Family and Kinship</w:t>
      </w:r>
      <w:r w:rsidRPr="006F08A7">
        <w:rPr>
          <w:rFonts w:asciiTheme="minorEastAsia" w:eastAsiaTheme="minorEastAsia" w:hAnsiTheme="minorEastAsia" w:hint="eastAsia"/>
          <w:sz w:val="24"/>
          <w:szCs w:val="24"/>
        </w:rPr>
        <w:t>（家庭和亲属关系）</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Lecture10: Health, Environment, and Social Welfare</w:t>
      </w:r>
      <w:r w:rsidRPr="006F08A7">
        <w:rPr>
          <w:rFonts w:asciiTheme="minorEastAsia" w:eastAsiaTheme="minorEastAsia" w:hAnsiTheme="minorEastAsia" w:hint="eastAsia"/>
          <w:sz w:val="24"/>
          <w:szCs w:val="24"/>
        </w:rPr>
        <w:t>（健康、环境和社会福利）</w:t>
      </w:r>
    </w:p>
    <w:p w:rsidR="00864478" w:rsidRPr="00864478" w:rsidRDefault="00864478" w:rsidP="00864478">
      <w:pPr>
        <w:spacing w:line="240" w:lineRule="auto"/>
        <w:rPr>
          <w:rFonts w:asciiTheme="minorEastAsia" w:eastAsiaTheme="minorEastAsia" w:hAnsiTheme="minorEastAsia"/>
          <w:sz w:val="24"/>
          <w:szCs w:val="24"/>
        </w:rPr>
      </w:pPr>
      <w:r w:rsidRPr="00864478">
        <w:rPr>
          <w:rFonts w:asciiTheme="minorEastAsia" w:eastAsiaTheme="minorEastAsia" w:hAnsiTheme="minorEastAsia"/>
          <w:sz w:val="24"/>
          <w:szCs w:val="24"/>
        </w:rPr>
        <w:t>Lecture11: African-China Relations</w:t>
      </w:r>
      <w:r w:rsidRPr="006F08A7">
        <w:rPr>
          <w:rFonts w:asciiTheme="minorEastAsia" w:eastAsiaTheme="minorEastAsia" w:hAnsiTheme="minorEastAsia" w:hint="eastAsia"/>
          <w:sz w:val="24"/>
          <w:szCs w:val="24"/>
        </w:rPr>
        <w:t>（中非关系）</w:t>
      </w:r>
    </w:p>
    <w:p w:rsidR="00864478" w:rsidRPr="006F08A7" w:rsidRDefault="00F42D04" w:rsidP="006F08A7">
      <w:pPr>
        <w:spacing w:line="240" w:lineRule="auto"/>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教学提纲请参见附件。</w:t>
      </w:r>
    </w:p>
    <w:p w:rsidR="00224B9A" w:rsidRPr="006F08A7" w:rsidRDefault="006F08A7" w:rsidP="006F08A7">
      <w:pPr>
        <w:spacing w:line="240" w:lineRule="auto"/>
        <w:rPr>
          <w:rFonts w:asciiTheme="minorEastAsia" w:eastAsiaTheme="minorEastAsia" w:hAnsiTheme="minorEastAsia"/>
          <w:b/>
          <w:sz w:val="24"/>
          <w:szCs w:val="24"/>
        </w:rPr>
      </w:pPr>
      <w:r w:rsidRPr="006F08A7">
        <w:rPr>
          <w:rFonts w:asciiTheme="minorEastAsia" w:eastAsiaTheme="minorEastAsia" w:hAnsiTheme="minorEastAsia" w:hint="eastAsia"/>
          <w:b/>
          <w:sz w:val="24"/>
          <w:szCs w:val="24"/>
        </w:rPr>
        <w:t>三、</w:t>
      </w:r>
      <w:r w:rsidR="00224B9A" w:rsidRPr="006F08A7">
        <w:rPr>
          <w:rFonts w:asciiTheme="minorEastAsia" w:eastAsiaTheme="minorEastAsia" w:hAnsiTheme="minorEastAsia" w:hint="eastAsia"/>
          <w:b/>
          <w:sz w:val="24"/>
          <w:szCs w:val="24"/>
        </w:rPr>
        <w:t>主讲人简介：</w:t>
      </w:r>
    </w:p>
    <w:p w:rsidR="004D565E" w:rsidRPr="006F08A7" w:rsidRDefault="004D565E" w:rsidP="006F08A7">
      <w:pPr>
        <w:spacing w:line="240" w:lineRule="auto"/>
        <w:ind w:firstLineChars="200" w:firstLine="480"/>
        <w:rPr>
          <w:rFonts w:asciiTheme="minorEastAsia" w:eastAsiaTheme="minorEastAsia" w:hAnsiTheme="minorEastAsia"/>
          <w:sz w:val="24"/>
          <w:szCs w:val="24"/>
        </w:rPr>
      </w:pPr>
      <w:r w:rsidRPr="006F08A7">
        <w:rPr>
          <w:rFonts w:asciiTheme="minorEastAsia" w:eastAsiaTheme="minorEastAsia" w:hAnsiTheme="minorEastAsia"/>
          <w:sz w:val="24"/>
          <w:szCs w:val="24"/>
        </w:rPr>
        <w:t>Jacob Kehinde Olupona</w:t>
      </w:r>
      <w:r w:rsidRPr="006F08A7">
        <w:rPr>
          <w:rFonts w:asciiTheme="minorEastAsia" w:eastAsiaTheme="minorEastAsia" w:hAnsiTheme="minorEastAsia" w:hint="eastAsia"/>
          <w:sz w:val="24"/>
          <w:szCs w:val="24"/>
        </w:rPr>
        <w:t>，哈佛大学哈佛神学院</w:t>
      </w:r>
      <w:r w:rsidR="00AB50CD" w:rsidRPr="006F08A7">
        <w:rPr>
          <w:rFonts w:asciiTheme="minorEastAsia" w:eastAsiaTheme="minorEastAsia" w:hAnsiTheme="minorEastAsia" w:hint="eastAsia"/>
          <w:sz w:val="24"/>
          <w:szCs w:val="24"/>
        </w:rPr>
        <w:t>、</w:t>
      </w:r>
      <w:r w:rsidRPr="006F08A7">
        <w:rPr>
          <w:rFonts w:asciiTheme="minorEastAsia" w:eastAsiaTheme="minorEastAsia" w:hAnsiTheme="minorEastAsia" w:hint="eastAsia"/>
          <w:sz w:val="24"/>
          <w:szCs w:val="24"/>
        </w:rPr>
        <w:t>文理学院教授，主要研究方向为非洲及非裔美国人、非洲宗教传统。曾于1971-1975年在尼日利亚大学学习，1983年毕业于美国波士顿大学，并获得比较宗教学博士学位。1976-1990年在尼日利亚依费大学任讲师，1991年进入加州大学戴维斯分校任副教授，并于1995年晋升为教授。在加州大学戴维斯分校任职期间，</w:t>
      </w:r>
      <w:r w:rsidRPr="006F08A7">
        <w:rPr>
          <w:rFonts w:asciiTheme="minorEastAsia" w:eastAsiaTheme="minorEastAsia" w:hAnsiTheme="minorEastAsia"/>
          <w:sz w:val="24"/>
          <w:szCs w:val="24"/>
        </w:rPr>
        <w:t>Olupona</w:t>
      </w:r>
      <w:r w:rsidRPr="006F08A7">
        <w:rPr>
          <w:rFonts w:asciiTheme="minorEastAsia" w:eastAsiaTheme="minorEastAsia" w:hAnsiTheme="minorEastAsia" w:hint="eastAsia"/>
          <w:sz w:val="24"/>
          <w:szCs w:val="24"/>
        </w:rPr>
        <w:t>教授曾担任非裔美国人及非洲研究项目和宗教研究项目主管。2006年他进入哈佛大学神学院</w:t>
      </w:r>
      <w:r w:rsidR="00D70FA2" w:rsidRPr="006F08A7">
        <w:rPr>
          <w:rFonts w:asciiTheme="minorEastAsia" w:eastAsiaTheme="minorEastAsia" w:hAnsiTheme="minorEastAsia" w:hint="eastAsia"/>
          <w:sz w:val="24"/>
          <w:szCs w:val="24"/>
        </w:rPr>
        <w:t>、</w:t>
      </w:r>
      <w:r w:rsidRPr="006F08A7">
        <w:rPr>
          <w:rFonts w:asciiTheme="minorEastAsia" w:eastAsiaTheme="minorEastAsia" w:hAnsiTheme="minorEastAsia" w:hint="eastAsia"/>
          <w:sz w:val="24"/>
          <w:szCs w:val="24"/>
        </w:rPr>
        <w:t>文理学院任非洲及非裔美国人研究教授、非洲宗教传统研究教授。在哈佛大学任职期间，他于2006-2009年任非洲研究会主任，现任哈佛大学非洲及非裔美国人</w:t>
      </w:r>
      <w:r w:rsidR="007E5E7B">
        <w:rPr>
          <w:rFonts w:asciiTheme="minorEastAsia" w:eastAsiaTheme="minorEastAsia" w:hAnsiTheme="minorEastAsia" w:hint="eastAsia"/>
          <w:sz w:val="24"/>
          <w:szCs w:val="24"/>
          <w:lang w:eastAsia="zh-CN"/>
        </w:rPr>
        <w:t>研究系</w:t>
      </w:r>
      <w:r w:rsidRPr="006F08A7">
        <w:rPr>
          <w:rFonts w:asciiTheme="minorEastAsia" w:eastAsiaTheme="minorEastAsia" w:hAnsiTheme="minorEastAsia" w:hint="eastAsia"/>
          <w:sz w:val="24"/>
          <w:szCs w:val="24"/>
        </w:rPr>
        <w:t>研究生</w:t>
      </w:r>
      <w:r w:rsidR="00DF60A2" w:rsidRPr="006F08A7">
        <w:rPr>
          <w:rFonts w:asciiTheme="minorEastAsia" w:eastAsiaTheme="minorEastAsia" w:hAnsiTheme="minorEastAsia" w:hint="eastAsia"/>
          <w:sz w:val="24"/>
          <w:szCs w:val="24"/>
        </w:rPr>
        <w:t>项目主席</w:t>
      </w:r>
      <w:r w:rsidRPr="006F08A7">
        <w:rPr>
          <w:rFonts w:asciiTheme="minorEastAsia" w:eastAsiaTheme="minorEastAsia" w:hAnsiTheme="minorEastAsia" w:hint="eastAsia"/>
          <w:sz w:val="24"/>
          <w:szCs w:val="24"/>
        </w:rPr>
        <w:t>。他还担任国际尼日利亚研究会魏德海中心主任。</w:t>
      </w:r>
    </w:p>
    <w:p w:rsidR="00523AD2" w:rsidRPr="006F08A7" w:rsidRDefault="006F08A7" w:rsidP="006F08A7">
      <w:pPr>
        <w:spacing w:line="24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他</w:t>
      </w:r>
      <w:r w:rsidR="004D565E" w:rsidRPr="006F08A7">
        <w:rPr>
          <w:rFonts w:asciiTheme="minorEastAsia" w:eastAsiaTheme="minorEastAsia" w:hAnsiTheme="minorEastAsia" w:hint="eastAsia"/>
          <w:sz w:val="24"/>
          <w:szCs w:val="24"/>
        </w:rPr>
        <w:t>出版或主编了多部著作，包括</w:t>
      </w:r>
      <w:r w:rsidR="004D565E" w:rsidRPr="006F08A7">
        <w:rPr>
          <w:rFonts w:asciiTheme="minorEastAsia" w:eastAsiaTheme="minorEastAsia" w:hAnsiTheme="minorEastAsia"/>
          <w:sz w:val="24"/>
          <w:szCs w:val="24"/>
        </w:rPr>
        <w:t>Kingship. Religion and Rituals in a Nigerian Community: A Phenomenological Study of Ondo Yoruba Festivals which won the University of Stockholm Social Science and Humanities grant for its publication in Stockholm</w:t>
      </w:r>
      <w:r w:rsidR="004D565E" w:rsidRPr="006F08A7">
        <w:rPr>
          <w:rFonts w:asciiTheme="minorEastAsia" w:eastAsiaTheme="minorEastAsia" w:hAnsiTheme="minorEastAsia" w:hint="eastAsia"/>
          <w:sz w:val="24"/>
          <w:szCs w:val="24"/>
        </w:rPr>
        <w:t>等。他的著作</w:t>
      </w:r>
      <w:r w:rsidR="004D565E" w:rsidRPr="006F08A7">
        <w:rPr>
          <w:rFonts w:asciiTheme="minorEastAsia" w:eastAsiaTheme="minorEastAsia" w:hAnsiTheme="minorEastAsia"/>
          <w:sz w:val="24"/>
          <w:szCs w:val="24"/>
        </w:rPr>
        <w:t>City of 201 Gods: Ile Ife In time Space and The Imagination</w:t>
      </w:r>
      <w:r w:rsidR="004D565E" w:rsidRPr="006F08A7">
        <w:rPr>
          <w:rFonts w:asciiTheme="minorEastAsia" w:eastAsiaTheme="minorEastAsia" w:hAnsiTheme="minorEastAsia" w:hint="eastAsia"/>
          <w:sz w:val="24"/>
          <w:szCs w:val="24"/>
        </w:rPr>
        <w:t>获得了哈佛大学</w:t>
      </w:r>
      <w:r w:rsidR="004D565E" w:rsidRPr="006F08A7">
        <w:rPr>
          <w:rFonts w:asciiTheme="minorEastAsia" w:eastAsiaTheme="minorEastAsia" w:hAnsiTheme="minorEastAsia"/>
          <w:sz w:val="24"/>
          <w:szCs w:val="24"/>
        </w:rPr>
        <w:t>卡伯特</w:t>
      </w:r>
      <w:r w:rsidR="004D565E" w:rsidRPr="006F08A7">
        <w:rPr>
          <w:rFonts w:asciiTheme="minorEastAsia" w:eastAsiaTheme="minorEastAsia" w:hAnsiTheme="minorEastAsia" w:hint="eastAsia"/>
          <w:sz w:val="24"/>
          <w:szCs w:val="24"/>
        </w:rPr>
        <w:t>奖金、2012-2013年度杰出教师奖金。他的著作涉及宗教现象学、宗教仪式、神恩复兴派、非洲的伊斯兰教和基督教等。</w:t>
      </w:r>
    </w:p>
    <w:p w:rsidR="006F08A7" w:rsidRPr="006F08A7" w:rsidRDefault="006F08A7" w:rsidP="00970B96">
      <w:pPr>
        <w:spacing w:line="240" w:lineRule="auto"/>
        <w:jc w:val="center"/>
        <w:rPr>
          <w:rFonts w:asciiTheme="minorEastAsia" w:eastAsiaTheme="minorEastAsia" w:hAnsiTheme="minorEastAsia"/>
          <w:sz w:val="24"/>
          <w:szCs w:val="24"/>
        </w:rPr>
      </w:pPr>
      <w:r w:rsidRPr="006F08A7">
        <w:rPr>
          <w:rFonts w:asciiTheme="minorEastAsia" w:eastAsiaTheme="minorEastAsia" w:hAnsiTheme="minorEastAsia" w:hint="eastAsia"/>
          <w:sz w:val="24"/>
          <w:szCs w:val="24"/>
        </w:rPr>
        <w:t>欢迎感兴趣</w:t>
      </w:r>
      <w:r w:rsidR="00970B96">
        <w:rPr>
          <w:rFonts w:asciiTheme="minorEastAsia" w:eastAsiaTheme="minorEastAsia" w:hAnsiTheme="minorEastAsia" w:hint="eastAsia"/>
          <w:sz w:val="24"/>
          <w:szCs w:val="24"/>
          <w:lang w:eastAsia="zh-CN"/>
        </w:rPr>
        <w:t>的师友</w:t>
      </w:r>
      <w:r w:rsidRPr="006F08A7">
        <w:rPr>
          <w:rFonts w:asciiTheme="minorEastAsia" w:eastAsiaTheme="minorEastAsia" w:hAnsiTheme="minorEastAsia" w:hint="eastAsia"/>
          <w:sz w:val="24"/>
          <w:szCs w:val="24"/>
        </w:rPr>
        <w:t>旁听！</w:t>
      </w:r>
    </w:p>
    <w:p w:rsidR="006F08A7" w:rsidRDefault="006F08A7" w:rsidP="006F08A7">
      <w:pPr>
        <w:spacing w:line="240" w:lineRule="auto"/>
        <w:rPr>
          <w:rFonts w:hint="eastAsia"/>
          <w:lang w:eastAsia="zh-CN"/>
        </w:rPr>
      </w:pPr>
      <w:r w:rsidRPr="00E9641E">
        <w:rPr>
          <w:rFonts w:asciiTheme="minorEastAsia" w:eastAsiaTheme="minorEastAsia" w:hAnsiTheme="minorEastAsia" w:hint="eastAsia"/>
          <w:b/>
          <w:sz w:val="24"/>
          <w:szCs w:val="24"/>
        </w:rPr>
        <w:t>主办单位：</w:t>
      </w:r>
      <w:r w:rsidRPr="006F08A7">
        <w:rPr>
          <w:rFonts w:asciiTheme="minorEastAsia" w:eastAsiaTheme="minorEastAsia" w:hAnsiTheme="minorEastAsia" w:hint="eastAsia"/>
          <w:sz w:val="24"/>
          <w:szCs w:val="24"/>
        </w:rPr>
        <w:t>研究生院、</w:t>
      </w:r>
      <w:r w:rsidR="005D7241" w:rsidRPr="006F08A7">
        <w:rPr>
          <w:rFonts w:asciiTheme="minorEastAsia" w:eastAsiaTheme="minorEastAsia" w:hAnsiTheme="minorEastAsia" w:hint="eastAsia"/>
          <w:sz w:val="24"/>
          <w:szCs w:val="24"/>
        </w:rPr>
        <w:t>文理学部</w:t>
      </w:r>
      <w:r w:rsidR="00B16E68">
        <w:rPr>
          <w:rFonts w:asciiTheme="minorEastAsia" w:eastAsiaTheme="minorEastAsia" w:hAnsiTheme="minorEastAsia" w:hint="eastAsia"/>
          <w:sz w:val="24"/>
          <w:szCs w:val="24"/>
          <w:lang w:eastAsia="zh-CN"/>
        </w:rPr>
        <w:t>、</w:t>
      </w:r>
      <w:hyperlink r:id="rId9" w:tgtFrame="_blank" w:history="1">
        <w:r w:rsidR="00B16E68" w:rsidRPr="006F08A7">
          <w:rPr>
            <w:rFonts w:asciiTheme="minorEastAsia" w:eastAsiaTheme="minorEastAsia" w:hAnsiTheme="minorEastAsia" w:hint="eastAsia"/>
            <w:sz w:val="24"/>
            <w:szCs w:val="24"/>
          </w:rPr>
          <w:t>国际合作与交流处</w:t>
        </w:r>
      </w:hyperlink>
    </w:p>
    <w:p w:rsidR="00F42D04" w:rsidRDefault="00F42D04" w:rsidP="006F08A7">
      <w:pPr>
        <w:spacing w:line="240" w:lineRule="auto"/>
        <w:rPr>
          <w:rFonts w:hint="eastAsia"/>
          <w:lang w:eastAsia="zh-CN"/>
        </w:rPr>
      </w:pPr>
    </w:p>
    <w:p w:rsidR="00F42D04" w:rsidRDefault="00F42D04" w:rsidP="006F08A7">
      <w:pPr>
        <w:spacing w:line="240" w:lineRule="auto"/>
        <w:rPr>
          <w:rFonts w:hint="eastAsia"/>
          <w:lang w:eastAsia="zh-CN"/>
        </w:rPr>
      </w:pPr>
      <w:r>
        <w:rPr>
          <w:rFonts w:hint="eastAsia"/>
          <w:lang w:eastAsia="zh-CN"/>
        </w:rPr>
        <w:lastRenderedPageBreak/>
        <w:t>附件：</w:t>
      </w:r>
    </w:p>
    <w:p w:rsidR="00F42D04" w:rsidRPr="00F42D04" w:rsidRDefault="00F42D04" w:rsidP="00F42D04">
      <w:pPr>
        <w:spacing w:line="240" w:lineRule="auto"/>
        <w:rPr>
          <w:rFonts w:hint="eastAsia"/>
          <w:lang w:eastAsia="zh-CN"/>
        </w:rPr>
      </w:pPr>
      <w:r w:rsidRPr="00F42D04">
        <w:rPr>
          <w:lang w:eastAsia="zh-CN"/>
        </w:rPr>
        <w:t>syllabus</w:t>
      </w:r>
      <w:r w:rsidRPr="00F42D04">
        <w:rPr>
          <w:rFonts w:hint="eastAsia"/>
          <w:lang w:eastAsia="zh-CN"/>
        </w:rPr>
        <w:t>教学提纲</w:t>
      </w:r>
    </w:p>
    <w:p w:rsidR="00F42D04" w:rsidRPr="00B50D8C" w:rsidRDefault="00F42D04" w:rsidP="00F42D04">
      <w:pPr>
        <w:spacing w:after="0" w:line="240" w:lineRule="auto"/>
        <w:jc w:val="center"/>
        <w:rPr>
          <w:b/>
          <w:sz w:val="28"/>
          <w:szCs w:val="28"/>
        </w:rPr>
      </w:pPr>
      <w:r w:rsidRPr="00B50D8C">
        <w:rPr>
          <w:b/>
          <w:sz w:val="28"/>
          <w:szCs w:val="28"/>
        </w:rPr>
        <w:t>Introduction to African Studies in a Global Perspective</w:t>
      </w:r>
    </w:p>
    <w:p w:rsidR="00F42D04" w:rsidRDefault="00F42D04" w:rsidP="00F42D04">
      <w:pPr>
        <w:pStyle w:val="a7"/>
        <w:jc w:val="center"/>
        <w:rPr>
          <w:sz w:val="26"/>
          <w:szCs w:val="26"/>
        </w:rPr>
      </w:pPr>
      <w:r w:rsidRPr="00B50D8C">
        <w:rPr>
          <w:sz w:val="26"/>
          <w:szCs w:val="26"/>
        </w:rPr>
        <w:t>Chongqing University</w:t>
      </w:r>
    </w:p>
    <w:p w:rsidR="00F42D04" w:rsidRPr="00B50D8C" w:rsidRDefault="00F42D04" w:rsidP="00F42D04">
      <w:pPr>
        <w:pStyle w:val="a7"/>
        <w:jc w:val="center"/>
        <w:rPr>
          <w:sz w:val="26"/>
          <w:szCs w:val="26"/>
        </w:rPr>
      </w:pPr>
      <w:bookmarkStart w:id="0" w:name="_GoBack"/>
      <w:bookmarkEnd w:id="0"/>
    </w:p>
    <w:p w:rsidR="00F42D04" w:rsidRDefault="00F42D04" w:rsidP="00F42D04">
      <w:pPr>
        <w:pStyle w:val="a7"/>
      </w:pPr>
      <w:r w:rsidRPr="0034088F">
        <w:t>Professor Jacob K. Olupona</w:t>
      </w:r>
    </w:p>
    <w:p w:rsidR="00F42D04" w:rsidRDefault="00F42D04" w:rsidP="00F42D04">
      <w:pPr>
        <w:pStyle w:val="a7"/>
        <w:rPr>
          <w:lang w:eastAsia="zh-CN"/>
        </w:rPr>
      </w:pPr>
      <w:r w:rsidRPr="0018088A">
        <w:t>Harvard University</w:t>
      </w:r>
    </w:p>
    <w:p w:rsidR="00F42D04" w:rsidRPr="0034088F" w:rsidRDefault="00F42D04" w:rsidP="00F42D04">
      <w:pPr>
        <w:pStyle w:val="a7"/>
        <w:rPr>
          <w:lang w:eastAsia="zh-CN"/>
        </w:rPr>
      </w:pPr>
    </w:p>
    <w:p w:rsidR="00F42D04" w:rsidRDefault="00F42D04" w:rsidP="00F42D04">
      <w:pPr>
        <w:pStyle w:val="a7"/>
        <w:rPr>
          <w:b/>
          <w:u w:val="single"/>
        </w:rPr>
      </w:pPr>
      <w:r w:rsidRPr="0034088F">
        <w:rPr>
          <w:b/>
          <w:u w:val="single"/>
        </w:rPr>
        <w:t>Course Descri</w:t>
      </w:r>
      <w:r>
        <w:rPr>
          <w:b/>
          <w:u w:val="single"/>
        </w:rPr>
        <w:t>ption</w:t>
      </w:r>
    </w:p>
    <w:p w:rsidR="00F42D04" w:rsidRDefault="00F42D04" w:rsidP="00F42D04">
      <w:pPr>
        <w:pStyle w:val="a7"/>
      </w:pPr>
      <w:r>
        <w:t xml:space="preserve">This course is an introduction to Africa. It focuses on the study of African culture and society in an interdisciplinary fashion. It integrates geography, history, anthropology, religion, sociology, and cultural studies. The goal is to introduce students in China to emerging issues and concepts in various dimensions of Africa particularly as they relate to traditional and modern Africa. </w:t>
      </w:r>
    </w:p>
    <w:p w:rsidR="00F42D04" w:rsidRPr="0034088F" w:rsidRDefault="00F42D04" w:rsidP="00F42D04">
      <w:pPr>
        <w:pStyle w:val="a7"/>
        <w:rPr>
          <w:b/>
          <w:u w:val="single"/>
        </w:rPr>
      </w:pPr>
    </w:p>
    <w:p w:rsidR="00F42D04" w:rsidRDefault="00F42D04" w:rsidP="00F42D04">
      <w:pPr>
        <w:spacing w:afterLines="50"/>
      </w:pPr>
    </w:p>
    <w:p w:rsidR="00F42D04" w:rsidRPr="000835B3" w:rsidRDefault="00F42D04" w:rsidP="00F42D04">
      <w:pPr>
        <w:spacing w:afterLines="50"/>
      </w:pPr>
      <w:r w:rsidRPr="000835B3">
        <w:t xml:space="preserve"> Topic</w:t>
      </w:r>
      <w:r>
        <w:t>s</w:t>
      </w:r>
      <w:r w:rsidRPr="000835B3">
        <w:t xml:space="preserve"> and Readings</w:t>
      </w:r>
    </w:p>
    <w:p w:rsidR="00F42D04" w:rsidRPr="000835B3" w:rsidRDefault="00F42D04" w:rsidP="00F42D04">
      <w:pPr>
        <w:spacing w:afterLines="50"/>
        <w:rPr>
          <w:b/>
        </w:rPr>
      </w:pPr>
      <w:r>
        <w:rPr>
          <w:b/>
        </w:rPr>
        <w:t xml:space="preserve"> Lecture 1</w:t>
      </w:r>
      <w:r w:rsidRPr="000835B3">
        <w:rPr>
          <w:b/>
        </w:rPr>
        <w:t>: Introduction</w:t>
      </w:r>
      <w:r>
        <w:rPr>
          <w:b/>
        </w:rPr>
        <w:t xml:space="preserve"> to Africa </w:t>
      </w:r>
    </w:p>
    <w:p w:rsidR="00F42D04" w:rsidRDefault="00F42D04" w:rsidP="00F42D04">
      <w:pPr>
        <w:pStyle w:val="a5"/>
        <w:numPr>
          <w:ilvl w:val="1"/>
          <w:numId w:val="1"/>
        </w:numPr>
        <w:spacing w:afterLines="100"/>
        <w:rPr>
          <w:sz w:val="20"/>
          <w:szCs w:val="20"/>
        </w:rPr>
      </w:pPr>
      <w:r w:rsidRPr="0034088F">
        <w:rPr>
          <w:sz w:val="20"/>
          <w:szCs w:val="20"/>
        </w:rPr>
        <w:t xml:space="preserve">April A. Gordon and Donald L. Gordon. </w:t>
      </w:r>
      <w:r w:rsidRPr="0034088F">
        <w:rPr>
          <w:sz w:val="20"/>
          <w:szCs w:val="20"/>
          <w:u w:val="single"/>
        </w:rPr>
        <w:t>Introduction</w:t>
      </w:r>
      <w:r w:rsidRPr="0034088F">
        <w:rPr>
          <w:sz w:val="20"/>
          <w:szCs w:val="20"/>
        </w:rPr>
        <w:t xml:space="preserve"> </w:t>
      </w:r>
      <w:sdt>
        <w:sdtPr>
          <w:rPr>
            <w:sz w:val="20"/>
            <w:szCs w:val="20"/>
          </w:rPr>
          <w:id w:val="-901912821"/>
          <w:citation/>
        </w:sdtPr>
        <w:sdtContent>
          <w:r w:rsidRPr="0034088F">
            <w:rPr>
              <w:sz w:val="20"/>
              <w:szCs w:val="20"/>
            </w:rPr>
            <w:fldChar w:fldCharType="begin"/>
          </w:r>
          <w:r w:rsidRPr="0034088F">
            <w:rPr>
              <w:sz w:val="20"/>
              <w:szCs w:val="20"/>
            </w:rPr>
            <w:instrText xml:space="preserve">CITATION Gor07 \l 1033 </w:instrText>
          </w:r>
          <w:r w:rsidRPr="0034088F">
            <w:rPr>
              <w:sz w:val="20"/>
              <w:szCs w:val="20"/>
            </w:rPr>
            <w:fldChar w:fldCharType="separate"/>
          </w:r>
          <w:r w:rsidRPr="0034088F">
            <w:rPr>
              <w:noProof/>
              <w:sz w:val="20"/>
              <w:szCs w:val="20"/>
            </w:rPr>
            <w:t>(Gordon, et al., 2007)</w:t>
          </w:r>
          <w:r w:rsidRPr="0034088F">
            <w:rPr>
              <w:sz w:val="20"/>
              <w:szCs w:val="20"/>
            </w:rPr>
            <w:fldChar w:fldCharType="end"/>
          </w:r>
        </w:sdtContent>
      </w:sdt>
      <w:r w:rsidRPr="0034088F">
        <w:rPr>
          <w:sz w:val="20"/>
          <w:szCs w:val="20"/>
        </w:rPr>
        <w:t xml:space="preserve"> pp. 1 </w:t>
      </w:r>
      <w:r>
        <w:rPr>
          <w:sz w:val="20"/>
          <w:szCs w:val="20"/>
        </w:rPr>
        <w:t>–</w:t>
      </w:r>
      <w:r w:rsidRPr="0034088F">
        <w:rPr>
          <w:sz w:val="20"/>
          <w:szCs w:val="20"/>
        </w:rPr>
        <w:t xml:space="preserve"> 6</w:t>
      </w:r>
    </w:p>
    <w:p w:rsidR="00F42D04" w:rsidRPr="00AF08BE" w:rsidRDefault="00F42D04" w:rsidP="00F42D04">
      <w:pPr>
        <w:pStyle w:val="a5"/>
        <w:numPr>
          <w:ilvl w:val="1"/>
          <w:numId w:val="1"/>
        </w:numPr>
        <w:spacing w:afterLines="100"/>
        <w:rPr>
          <w:sz w:val="20"/>
          <w:szCs w:val="20"/>
        </w:rPr>
      </w:pPr>
      <w:r>
        <w:rPr>
          <w:sz w:val="20"/>
          <w:szCs w:val="20"/>
        </w:rPr>
        <w:t>Peyi Soyinka Airewele and Rita Kiki Edozie. “Reframing Contemporary Africa: Beyond Global Imaginaries,” (Soyinka-Airewele and Edozie 2009), pp. 4-33</w:t>
      </w:r>
    </w:p>
    <w:p w:rsidR="00F42D04" w:rsidRPr="000835B3" w:rsidRDefault="00F42D04" w:rsidP="00F42D04">
      <w:pPr>
        <w:spacing w:afterLines="100"/>
        <w:rPr>
          <w:b/>
        </w:rPr>
      </w:pPr>
      <w:r>
        <w:rPr>
          <w:b/>
        </w:rPr>
        <w:t>Lecture 2</w:t>
      </w:r>
      <w:r w:rsidRPr="000835B3">
        <w:rPr>
          <w:b/>
        </w:rPr>
        <w:t>: Physical and Human Geography</w:t>
      </w:r>
    </w:p>
    <w:p w:rsidR="00F42D04" w:rsidRPr="003B0414" w:rsidRDefault="00F42D04" w:rsidP="00F42D04">
      <w:pPr>
        <w:pStyle w:val="a5"/>
        <w:numPr>
          <w:ilvl w:val="1"/>
          <w:numId w:val="1"/>
        </w:numPr>
        <w:spacing w:afterLines="100"/>
        <w:rPr>
          <w:sz w:val="20"/>
          <w:szCs w:val="20"/>
        </w:rPr>
      </w:pPr>
      <w:r w:rsidRPr="003B0414">
        <w:rPr>
          <w:sz w:val="20"/>
          <w:szCs w:val="20"/>
        </w:rPr>
        <w:t>Jeffrey W. Neff. Africa</w:t>
      </w:r>
      <w:r w:rsidRPr="003B0414">
        <w:rPr>
          <w:sz w:val="20"/>
          <w:szCs w:val="20"/>
          <w:u w:val="single"/>
        </w:rPr>
        <w:t>: A Geographic Preference</w:t>
      </w:r>
      <w:r w:rsidRPr="003B0414">
        <w:rPr>
          <w:sz w:val="20"/>
          <w:szCs w:val="20"/>
        </w:rPr>
        <w:t xml:space="preserve"> </w:t>
      </w:r>
      <w:sdt>
        <w:sdtPr>
          <w:rPr>
            <w:sz w:val="20"/>
            <w:szCs w:val="20"/>
          </w:rPr>
          <w:id w:val="-614143801"/>
          <w:citation/>
        </w:sdtPr>
        <w:sdtContent>
          <w:r w:rsidRPr="003B0414">
            <w:rPr>
              <w:sz w:val="20"/>
              <w:szCs w:val="20"/>
            </w:rPr>
            <w:fldChar w:fldCharType="begin"/>
          </w:r>
          <w:r w:rsidRPr="003B0414">
            <w:rPr>
              <w:sz w:val="20"/>
              <w:szCs w:val="20"/>
            </w:rPr>
            <w:instrText xml:space="preserve">CITATION Gor07 \l 1033 </w:instrText>
          </w:r>
          <w:r w:rsidRPr="003B0414">
            <w:rPr>
              <w:sz w:val="20"/>
              <w:szCs w:val="20"/>
            </w:rPr>
            <w:fldChar w:fldCharType="separate"/>
          </w:r>
          <w:r w:rsidRPr="003B0414">
            <w:rPr>
              <w:noProof/>
              <w:sz w:val="20"/>
              <w:szCs w:val="20"/>
            </w:rPr>
            <w:t>(Gordon, et al., 2007)</w:t>
          </w:r>
          <w:r w:rsidRPr="003B0414">
            <w:rPr>
              <w:sz w:val="20"/>
              <w:szCs w:val="20"/>
            </w:rPr>
            <w:fldChar w:fldCharType="end"/>
          </w:r>
        </w:sdtContent>
      </w:sdt>
      <w:r w:rsidRPr="003B0414">
        <w:rPr>
          <w:sz w:val="20"/>
          <w:szCs w:val="20"/>
        </w:rPr>
        <w:t xml:space="preserve"> pp. 7 – 22</w:t>
      </w:r>
    </w:p>
    <w:p w:rsidR="00F42D04" w:rsidRPr="003B0414" w:rsidRDefault="00F42D04" w:rsidP="00F42D04">
      <w:pPr>
        <w:pStyle w:val="a5"/>
        <w:numPr>
          <w:ilvl w:val="1"/>
          <w:numId w:val="1"/>
        </w:numPr>
        <w:spacing w:afterLines="100"/>
        <w:rPr>
          <w:sz w:val="20"/>
          <w:szCs w:val="20"/>
        </w:rPr>
      </w:pPr>
      <w:r w:rsidRPr="003B0414">
        <w:rPr>
          <w:sz w:val="20"/>
          <w:szCs w:val="20"/>
        </w:rPr>
        <w:t xml:space="preserve">Iheanyi N. Osondu. Not Out of Africa? </w:t>
      </w:r>
      <w:r w:rsidRPr="003B0414">
        <w:rPr>
          <w:sz w:val="20"/>
          <w:szCs w:val="20"/>
          <w:u w:val="single"/>
        </w:rPr>
        <w:t>Sifting Facts from Fiction in the New Balkanization of Africa</w:t>
      </w:r>
      <w:r w:rsidRPr="003B0414">
        <w:rPr>
          <w:sz w:val="20"/>
          <w:szCs w:val="20"/>
        </w:rPr>
        <w:t xml:space="preserve"> </w:t>
      </w:r>
      <w:sdt>
        <w:sdtPr>
          <w:rPr>
            <w:sz w:val="20"/>
            <w:szCs w:val="20"/>
          </w:rPr>
          <w:id w:val="990218313"/>
          <w:citation/>
        </w:sdtPr>
        <w:sdtContent>
          <w:r w:rsidRPr="003B0414">
            <w:rPr>
              <w:sz w:val="20"/>
              <w:szCs w:val="20"/>
            </w:rPr>
            <w:fldChar w:fldCharType="begin"/>
          </w:r>
          <w:r w:rsidRPr="003B0414">
            <w:rPr>
              <w:sz w:val="20"/>
              <w:szCs w:val="20"/>
            </w:rPr>
            <w:instrText xml:space="preserve">CITATION Soy09 \l 1033 </w:instrText>
          </w:r>
          <w:r w:rsidRPr="003B0414">
            <w:rPr>
              <w:sz w:val="20"/>
              <w:szCs w:val="20"/>
            </w:rPr>
            <w:fldChar w:fldCharType="separate"/>
          </w:r>
          <w:r w:rsidRPr="003B0414">
            <w:rPr>
              <w:noProof/>
              <w:sz w:val="20"/>
              <w:szCs w:val="20"/>
            </w:rPr>
            <w:t>(Soyinka-Airewele and Edozie 2009)</w:t>
          </w:r>
          <w:r w:rsidRPr="003B0414">
            <w:rPr>
              <w:sz w:val="20"/>
              <w:szCs w:val="20"/>
            </w:rPr>
            <w:fldChar w:fldCharType="end"/>
          </w:r>
        </w:sdtContent>
      </w:sdt>
      <w:r w:rsidRPr="003B0414">
        <w:rPr>
          <w:sz w:val="20"/>
          <w:szCs w:val="20"/>
        </w:rPr>
        <w:t xml:space="preserve"> pp. 36 - 46</w:t>
      </w:r>
    </w:p>
    <w:p w:rsidR="00F42D04" w:rsidRPr="003B0414" w:rsidRDefault="00F42D04" w:rsidP="00F42D04">
      <w:pPr>
        <w:pStyle w:val="a5"/>
        <w:numPr>
          <w:ilvl w:val="1"/>
          <w:numId w:val="1"/>
        </w:numPr>
        <w:tabs>
          <w:tab w:val="left" w:pos="2970"/>
        </w:tabs>
        <w:spacing w:afterLines="100"/>
        <w:rPr>
          <w:sz w:val="20"/>
          <w:szCs w:val="20"/>
        </w:rPr>
      </w:pPr>
      <w:r w:rsidRPr="003B0414">
        <w:rPr>
          <w:sz w:val="20"/>
          <w:szCs w:val="20"/>
        </w:rPr>
        <w:t xml:space="preserve">Oyekan Owomoyela. </w:t>
      </w:r>
      <w:r w:rsidRPr="003B0414">
        <w:rPr>
          <w:sz w:val="20"/>
          <w:szCs w:val="20"/>
          <w:u w:val="single"/>
        </w:rPr>
        <w:t>The Myth and Reality of Africa: A Nudge Towards a Cultural Revolution</w:t>
      </w:r>
      <w:r w:rsidRPr="003B0414">
        <w:rPr>
          <w:sz w:val="20"/>
          <w:szCs w:val="20"/>
        </w:rPr>
        <w:t xml:space="preserve"> </w:t>
      </w:r>
      <w:sdt>
        <w:sdtPr>
          <w:rPr>
            <w:sz w:val="20"/>
            <w:szCs w:val="20"/>
          </w:rPr>
          <w:id w:val="-1139336314"/>
          <w:citation/>
        </w:sdtPr>
        <w:sdtContent>
          <w:r w:rsidRPr="003B0414">
            <w:rPr>
              <w:sz w:val="20"/>
              <w:szCs w:val="20"/>
            </w:rPr>
            <w:fldChar w:fldCharType="begin"/>
          </w:r>
          <w:r w:rsidRPr="003B0414">
            <w:rPr>
              <w:sz w:val="20"/>
              <w:szCs w:val="20"/>
            </w:rPr>
            <w:instrText xml:space="preserve">CITATION Soy09 \l 1033 </w:instrText>
          </w:r>
          <w:r w:rsidRPr="003B0414">
            <w:rPr>
              <w:sz w:val="20"/>
              <w:szCs w:val="20"/>
            </w:rPr>
            <w:fldChar w:fldCharType="separate"/>
          </w:r>
          <w:r w:rsidRPr="003B0414">
            <w:rPr>
              <w:noProof/>
              <w:sz w:val="20"/>
              <w:szCs w:val="20"/>
            </w:rPr>
            <w:t>(Soyinka-Airewele and Edozie 2009)</w:t>
          </w:r>
          <w:r w:rsidRPr="003B0414">
            <w:rPr>
              <w:sz w:val="20"/>
              <w:szCs w:val="20"/>
            </w:rPr>
            <w:fldChar w:fldCharType="end"/>
          </w:r>
        </w:sdtContent>
      </w:sdt>
      <w:r w:rsidRPr="003B0414">
        <w:rPr>
          <w:sz w:val="20"/>
          <w:szCs w:val="20"/>
        </w:rPr>
        <w:t xml:space="preserve"> pp. 47 – 60</w:t>
      </w:r>
    </w:p>
    <w:p w:rsidR="00F42D04" w:rsidRPr="000835B3" w:rsidRDefault="00F42D04" w:rsidP="00F42D04">
      <w:pPr>
        <w:spacing w:afterLines="100"/>
        <w:rPr>
          <w:b/>
        </w:rPr>
      </w:pPr>
      <w:r>
        <w:rPr>
          <w:b/>
        </w:rPr>
        <w:t>Lecture 3:</w:t>
      </w:r>
      <w:r w:rsidRPr="000835B3">
        <w:rPr>
          <w:b/>
        </w:rPr>
        <w:t xml:space="preserve"> Historical Context</w:t>
      </w:r>
    </w:p>
    <w:p w:rsidR="00F42D04" w:rsidRDefault="00F42D04" w:rsidP="00F42D04">
      <w:pPr>
        <w:pStyle w:val="a5"/>
        <w:numPr>
          <w:ilvl w:val="1"/>
          <w:numId w:val="1"/>
        </w:numPr>
        <w:spacing w:afterLines="100"/>
        <w:rPr>
          <w:sz w:val="20"/>
          <w:szCs w:val="20"/>
        </w:rPr>
      </w:pPr>
      <w:r w:rsidRPr="0034088F">
        <w:rPr>
          <w:sz w:val="20"/>
          <w:szCs w:val="20"/>
        </w:rPr>
        <w:t xml:space="preserve">April A. Gordon and Donald L. Gordon. </w:t>
      </w:r>
      <w:r w:rsidRPr="0034088F">
        <w:rPr>
          <w:sz w:val="20"/>
          <w:szCs w:val="20"/>
          <w:u w:val="single"/>
        </w:rPr>
        <w:t>The Historical Context</w:t>
      </w:r>
      <w:r w:rsidRPr="0034088F">
        <w:rPr>
          <w:sz w:val="20"/>
          <w:szCs w:val="20"/>
        </w:rPr>
        <w:t xml:space="preserve"> </w:t>
      </w:r>
      <w:sdt>
        <w:sdtPr>
          <w:rPr>
            <w:sz w:val="20"/>
            <w:szCs w:val="20"/>
          </w:rPr>
          <w:id w:val="1677689844"/>
          <w:citation/>
        </w:sdtPr>
        <w:sdtContent>
          <w:r w:rsidRPr="0034088F">
            <w:rPr>
              <w:sz w:val="20"/>
              <w:szCs w:val="20"/>
            </w:rPr>
            <w:fldChar w:fldCharType="begin"/>
          </w:r>
          <w:r w:rsidRPr="0034088F">
            <w:rPr>
              <w:sz w:val="20"/>
              <w:szCs w:val="20"/>
            </w:rPr>
            <w:instrText xml:space="preserve">CITATION Gor07 \l 1033 </w:instrText>
          </w:r>
          <w:r w:rsidRPr="0034088F">
            <w:rPr>
              <w:sz w:val="20"/>
              <w:szCs w:val="20"/>
            </w:rPr>
            <w:fldChar w:fldCharType="separate"/>
          </w:r>
          <w:r w:rsidRPr="0034088F">
            <w:rPr>
              <w:noProof/>
              <w:sz w:val="20"/>
              <w:szCs w:val="20"/>
            </w:rPr>
            <w:t>(Gordon, et al., 2007)</w:t>
          </w:r>
          <w:r w:rsidRPr="0034088F">
            <w:rPr>
              <w:sz w:val="20"/>
              <w:szCs w:val="20"/>
            </w:rPr>
            <w:fldChar w:fldCharType="end"/>
          </w:r>
        </w:sdtContent>
      </w:sdt>
      <w:r w:rsidRPr="0034088F">
        <w:rPr>
          <w:sz w:val="20"/>
          <w:szCs w:val="20"/>
        </w:rPr>
        <w:t xml:space="preserve"> pp.  23 </w:t>
      </w:r>
      <w:r>
        <w:rPr>
          <w:sz w:val="20"/>
          <w:szCs w:val="20"/>
        </w:rPr>
        <w:t>–</w:t>
      </w:r>
      <w:r w:rsidRPr="0034088F">
        <w:rPr>
          <w:sz w:val="20"/>
          <w:szCs w:val="20"/>
        </w:rPr>
        <w:t xml:space="preserve"> 56</w:t>
      </w:r>
    </w:p>
    <w:p w:rsidR="00F42D04" w:rsidRPr="0053102B" w:rsidRDefault="00F42D04" w:rsidP="00F42D04">
      <w:pPr>
        <w:pStyle w:val="a5"/>
        <w:numPr>
          <w:ilvl w:val="1"/>
          <w:numId w:val="1"/>
        </w:numPr>
        <w:spacing w:afterLines="100"/>
        <w:rPr>
          <w:i/>
          <w:sz w:val="20"/>
          <w:szCs w:val="20"/>
        </w:rPr>
      </w:pPr>
      <w:r w:rsidRPr="001F3D15">
        <w:rPr>
          <w:sz w:val="20"/>
          <w:szCs w:val="20"/>
        </w:rPr>
        <w:t>Peyi Soyinka-</w:t>
      </w:r>
      <w:r w:rsidRPr="0053102B">
        <w:rPr>
          <w:sz w:val="20"/>
          <w:szCs w:val="20"/>
        </w:rPr>
        <w:t xml:space="preserve">Airewele and Rita Kiki Edozie. “The Political Histories of Africa – Introduction” </w:t>
      </w:r>
      <w:sdt>
        <w:sdtPr>
          <w:rPr>
            <w:sz w:val="20"/>
            <w:szCs w:val="20"/>
          </w:rPr>
          <w:id w:val="-1153139431"/>
          <w:citation/>
        </w:sdtPr>
        <w:sdtContent>
          <w:r w:rsidRPr="0053102B">
            <w:rPr>
              <w:sz w:val="20"/>
              <w:szCs w:val="20"/>
            </w:rPr>
            <w:fldChar w:fldCharType="begin"/>
          </w:r>
          <w:r w:rsidRPr="0053102B">
            <w:rPr>
              <w:sz w:val="20"/>
              <w:szCs w:val="20"/>
            </w:rPr>
            <w:instrText xml:space="preserve">CITATION Soy09 \l 1033 </w:instrText>
          </w:r>
          <w:r w:rsidRPr="0053102B">
            <w:rPr>
              <w:sz w:val="20"/>
              <w:szCs w:val="20"/>
            </w:rPr>
            <w:fldChar w:fldCharType="separate"/>
          </w:r>
          <w:r w:rsidRPr="0053102B">
            <w:rPr>
              <w:noProof/>
              <w:sz w:val="20"/>
              <w:szCs w:val="20"/>
            </w:rPr>
            <w:t>(Soyinka-Airewele and Edozie 2009)</w:t>
          </w:r>
          <w:r w:rsidRPr="0053102B">
            <w:rPr>
              <w:sz w:val="20"/>
              <w:szCs w:val="20"/>
            </w:rPr>
            <w:fldChar w:fldCharType="end"/>
          </w:r>
        </w:sdtContent>
      </w:sdt>
      <w:r w:rsidRPr="0053102B">
        <w:rPr>
          <w:sz w:val="20"/>
          <w:szCs w:val="20"/>
        </w:rPr>
        <w:t xml:space="preserve"> pp. 61 – 64</w:t>
      </w:r>
    </w:p>
    <w:p w:rsidR="00F42D04" w:rsidRPr="000835B3" w:rsidRDefault="00F42D04" w:rsidP="00F42D04">
      <w:pPr>
        <w:spacing w:afterLines="100"/>
        <w:rPr>
          <w:b/>
        </w:rPr>
      </w:pPr>
      <w:r>
        <w:rPr>
          <w:b/>
        </w:rPr>
        <w:t xml:space="preserve">Lecture 4: </w:t>
      </w:r>
      <w:r w:rsidRPr="000835B3">
        <w:rPr>
          <w:b/>
        </w:rPr>
        <w:t xml:space="preserve"> Politics and Governance</w:t>
      </w:r>
    </w:p>
    <w:p w:rsidR="00F42D04" w:rsidRPr="0009344F" w:rsidRDefault="00F42D04" w:rsidP="00F42D04">
      <w:pPr>
        <w:pStyle w:val="a5"/>
        <w:numPr>
          <w:ilvl w:val="1"/>
          <w:numId w:val="1"/>
        </w:numPr>
        <w:spacing w:afterLines="100"/>
        <w:rPr>
          <w:sz w:val="20"/>
          <w:szCs w:val="20"/>
        </w:rPr>
      </w:pPr>
      <w:r w:rsidRPr="0009344F">
        <w:rPr>
          <w:sz w:val="20"/>
          <w:szCs w:val="20"/>
        </w:rPr>
        <w:t xml:space="preserve">Donald L. Gordon. </w:t>
      </w:r>
      <w:r w:rsidRPr="0009344F">
        <w:rPr>
          <w:sz w:val="20"/>
          <w:szCs w:val="20"/>
          <w:u w:val="single"/>
        </w:rPr>
        <w:t>African Politics</w:t>
      </w:r>
      <w:r w:rsidRPr="0009344F">
        <w:rPr>
          <w:sz w:val="20"/>
          <w:szCs w:val="20"/>
        </w:rPr>
        <w:t xml:space="preserve"> </w:t>
      </w:r>
      <w:sdt>
        <w:sdtPr>
          <w:rPr>
            <w:sz w:val="20"/>
            <w:szCs w:val="20"/>
          </w:rPr>
          <w:id w:val="1145699303"/>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57 – 89</w:t>
      </w:r>
    </w:p>
    <w:p w:rsidR="00F42D04" w:rsidRPr="0009344F" w:rsidRDefault="00F42D04" w:rsidP="00F42D04">
      <w:pPr>
        <w:pStyle w:val="a5"/>
        <w:numPr>
          <w:ilvl w:val="1"/>
          <w:numId w:val="1"/>
        </w:numPr>
        <w:spacing w:afterLines="100"/>
        <w:rPr>
          <w:sz w:val="20"/>
          <w:szCs w:val="20"/>
        </w:rPr>
      </w:pPr>
      <w:r w:rsidRPr="0009344F">
        <w:rPr>
          <w:sz w:val="20"/>
          <w:szCs w:val="20"/>
        </w:rPr>
        <w:t xml:space="preserve">Jeffrey Herbst. </w:t>
      </w:r>
      <w:r w:rsidRPr="0009344F">
        <w:rPr>
          <w:sz w:val="20"/>
          <w:szCs w:val="20"/>
          <w:u w:val="single"/>
        </w:rPr>
        <w:t>States and Power in Africa: Comparative Lessons in Authority and Control</w:t>
      </w:r>
      <w:r w:rsidRPr="0009344F">
        <w:rPr>
          <w:sz w:val="20"/>
          <w:szCs w:val="20"/>
        </w:rPr>
        <w:t xml:space="preserve"> (2000) Chapter 5 “National Design and the Broadcasting of Power” pp. 139-172.</w:t>
      </w:r>
    </w:p>
    <w:p w:rsidR="00F42D04" w:rsidRPr="0009344F" w:rsidRDefault="00F42D04" w:rsidP="00F42D04">
      <w:pPr>
        <w:spacing w:afterLines="100"/>
        <w:rPr>
          <w:b/>
        </w:rPr>
      </w:pPr>
      <w:r w:rsidRPr="0009344F">
        <w:rPr>
          <w:b/>
        </w:rPr>
        <w:lastRenderedPageBreak/>
        <w:t xml:space="preserve">Lecture </w:t>
      </w:r>
      <w:r>
        <w:rPr>
          <w:b/>
        </w:rPr>
        <w:t>5</w:t>
      </w:r>
      <w:r w:rsidRPr="0009344F">
        <w:rPr>
          <w:b/>
        </w:rPr>
        <w:t>: Economics and Social Development</w:t>
      </w:r>
    </w:p>
    <w:p w:rsidR="00F42D04" w:rsidRPr="0009344F" w:rsidRDefault="00F42D04" w:rsidP="00F42D04">
      <w:pPr>
        <w:pStyle w:val="a5"/>
        <w:numPr>
          <w:ilvl w:val="1"/>
          <w:numId w:val="1"/>
        </w:numPr>
        <w:spacing w:afterLines="100"/>
        <w:rPr>
          <w:sz w:val="20"/>
          <w:szCs w:val="20"/>
        </w:rPr>
      </w:pPr>
      <w:r w:rsidRPr="0009344F">
        <w:rPr>
          <w:sz w:val="20"/>
          <w:szCs w:val="20"/>
        </w:rPr>
        <w:t xml:space="preserve">Virginia DeLancey. </w:t>
      </w:r>
      <w:r w:rsidRPr="0009344F">
        <w:rPr>
          <w:sz w:val="20"/>
          <w:szCs w:val="20"/>
          <w:u w:val="single"/>
        </w:rPr>
        <w:t>The Economies of Africa</w:t>
      </w:r>
      <w:r w:rsidRPr="0009344F">
        <w:rPr>
          <w:sz w:val="20"/>
          <w:szCs w:val="20"/>
        </w:rPr>
        <w:t xml:space="preserve"> </w:t>
      </w:r>
      <w:sdt>
        <w:sdtPr>
          <w:rPr>
            <w:sz w:val="20"/>
            <w:szCs w:val="20"/>
          </w:rPr>
          <w:id w:val="518672294"/>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109 – 154</w:t>
      </w:r>
    </w:p>
    <w:p w:rsidR="00F42D04" w:rsidRDefault="00F42D04" w:rsidP="00F42D04">
      <w:pPr>
        <w:pStyle w:val="a5"/>
        <w:numPr>
          <w:ilvl w:val="1"/>
          <w:numId w:val="1"/>
        </w:numPr>
        <w:spacing w:afterLines="100"/>
        <w:rPr>
          <w:sz w:val="20"/>
          <w:szCs w:val="20"/>
        </w:rPr>
      </w:pPr>
      <w:r w:rsidRPr="0009344F">
        <w:rPr>
          <w:sz w:val="20"/>
          <w:szCs w:val="20"/>
        </w:rPr>
        <w:t xml:space="preserve">Dambisa Moyo. </w:t>
      </w:r>
      <w:r w:rsidRPr="0009344F">
        <w:rPr>
          <w:sz w:val="20"/>
          <w:szCs w:val="20"/>
          <w:u w:val="single"/>
        </w:rPr>
        <w:t>Dead Aid: Why Aid is Not Working and How There is a Better Way Forward (2010)</w:t>
      </w:r>
      <w:r w:rsidRPr="0009344F">
        <w:rPr>
          <w:sz w:val="20"/>
          <w:szCs w:val="20"/>
        </w:rPr>
        <w:t xml:space="preserve"> Chapter 1 “The Myth of Aid” and Chapter 2 “A Brief History of Aid”</w:t>
      </w:r>
      <w:r>
        <w:rPr>
          <w:sz w:val="20"/>
          <w:szCs w:val="20"/>
        </w:rPr>
        <w:t>, pp. 3-28</w:t>
      </w:r>
    </w:p>
    <w:p w:rsidR="00F42D04" w:rsidRPr="0009344F" w:rsidRDefault="00F42D04" w:rsidP="00F42D04">
      <w:pPr>
        <w:pStyle w:val="a5"/>
        <w:numPr>
          <w:ilvl w:val="1"/>
          <w:numId w:val="1"/>
        </w:numPr>
        <w:spacing w:afterLines="100"/>
        <w:rPr>
          <w:sz w:val="20"/>
          <w:szCs w:val="20"/>
        </w:rPr>
      </w:pPr>
      <w:r w:rsidRPr="00B36A58">
        <w:rPr>
          <w:sz w:val="20"/>
          <w:szCs w:val="20"/>
        </w:rPr>
        <w:t>Steve Radelet.</w:t>
      </w:r>
      <w:r>
        <w:rPr>
          <w:sz w:val="20"/>
          <w:szCs w:val="20"/>
        </w:rPr>
        <w:t xml:space="preserve"> </w:t>
      </w:r>
      <w:r w:rsidRPr="00CF3845">
        <w:rPr>
          <w:sz w:val="20"/>
          <w:szCs w:val="20"/>
        </w:rPr>
        <w:t xml:space="preserve">Introduction &amp; Chapter 1 “Emerging Africa” in </w:t>
      </w:r>
      <w:r w:rsidRPr="00CF3845">
        <w:rPr>
          <w:sz w:val="20"/>
          <w:szCs w:val="20"/>
          <w:u w:val="single"/>
        </w:rPr>
        <w:t>Emerging Africa: How 17 Countries are Leading the Way</w:t>
      </w:r>
      <w:r w:rsidRPr="00CF3845">
        <w:rPr>
          <w:sz w:val="20"/>
          <w:szCs w:val="20"/>
        </w:rPr>
        <w:t xml:space="preserve"> (2010) pp. 1-25 </w:t>
      </w:r>
      <w:r w:rsidRPr="00CF3845">
        <w:rPr>
          <w:b/>
          <w:sz w:val="20"/>
          <w:szCs w:val="20"/>
        </w:rPr>
        <w:t xml:space="preserve">and </w:t>
      </w:r>
      <w:r w:rsidRPr="00CF3845">
        <w:rPr>
          <w:sz w:val="20"/>
          <w:szCs w:val="20"/>
        </w:rPr>
        <w:t>conclusion “Challenges &amp; Opportunities on the Road Ahead,” pp</w:t>
      </w:r>
      <w:r>
        <w:rPr>
          <w:sz w:val="20"/>
          <w:szCs w:val="20"/>
        </w:rPr>
        <w:t>. 141-159</w:t>
      </w:r>
    </w:p>
    <w:p w:rsidR="00F42D04" w:rsidRPr="0009344F" w:rsidRDefault="00F42D04" w:rsidP="00F42D04">
      <w:pPr>
        <w:spacing w:afterLines="100"/>
        <w:rPr>
          <w:sz w:val="20"/>
          <w:szCs w:val="20"/>
        </w:rPr>
      </w:pPr>
      <w:r w:rsidRPr="0009344F">
        <w:rPr>
          <w:b/>
        </w:rPr>
        <w:t xml:space="preserve">Lecture </w:t>
      </w:r>
      <w:r>
        <w:rPr>
          <w:b/>
        </w:rPr>
        <w:t>6</w:t>
      </w:r>
      <w:r w:rsidRPr="0009344F">
        <w:rPr>
          <w:b/>
        </w:rPr>
        <w:t>: Language, Literature, and Popular Culture</w:t>
      </w:r>
    </w:p>
    <w:p w:rsidR="00F42D04" w:rsidRDefault="00F42D04" w:rsidP="00F42D04">
      <w:pPr>
        <w:pStyle w:val="a5"/>
        <w:numPr>
          <w:ilvl w:val="1"/>
          <w:numId w:val="1"/>
        </w:numPr>
        <w:spacing w:afterLines="100"/>
        <w:rPr>
          <w:sz w:val="20"/>
          <w:szCs w:val="20"/>
        </w:rPr>
      </w:pPr>
      <w:r w:rsidRPr="0009344F">
        <w:rPr>
          <w:sz w:val="20"/>
          <w:szCs w:val="20"/>
        </w:rPr>
        <w:t xml:space="preserve">Virginia DeLancey. </w:t>
      </w:r>
      <w:r w:rsidRPr="0009344F">
        <w:rPr>
          <w:sz w:val="20"/>
          <w:szCs w:val="20"/>
          <w:u w:val="single"/>
        </w:rPr>
        <w:t>African Literature</w:t>
      </w:r>
      <w:r w:rsidRPr="0009344F">
        <w:rPr>
          <w:sz w:val="20"/>
          <w:szCs w:val="20"/>
        </w:rPr>
        <w:t xml:space="preserve"> </w:t>
      </w:r>
      <w:sdt>
        <w:sdtPr>
          <w:rPr>
            <w:sz w:val="20"/>
            <w:szCs w:val="20"/>
          </w:rPr>
          <w:id w:val="1040015311"/>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109 – 154</w:t>
      </w:r>
    </w:p>
    <w:p w:rsidR="00F42D04" w:rsidRDefault="00F42D04" w:rsidP="00F42D04">
      <w:pPr>
        <w:pStyle w:val="a5"/>
        <w:numPr>
          <w:ilvl w:val="1"/>
          <w:numId w:val="1"/>
        </w:numPr>
        <w:spacing w:afterLines="100"/>
        <w:rPr>
          <w:sz w:val="20"/>
          <w:szCs w:val="20"/>
        </w:rPr>
      </w:pPr>
      <w:r w:rsidRPr="0034088F">
        <w:rPr>
          <w:sz w:val="20"/>
          <w:szCs w:val="20"/>
        </w:rPr>
        <w:t xml:space="preserve">Peyi Soyinka-Airewele and Rita Kiki </w:t>
      </w:r>
      <w:r w:rsidRPr="006D78F2">
        <w:rPr>
          <w:sz w:val="20"/>
          <w:szCs w:val="20"/>
        </w:rPr>
        <w:t>Edozie. “Political and Popular Culture and</w:t>
      </w:r>
      <w:r w:rsidRPr="00321D85">
        <w:rPr>
          <w:sz w:val="20"/>
          <w:szCs w:val="20"/>
        </w:rPr>
        <w:t xml:space="preserve"> the Dynamics of a Contemporizing Continent</w:t>
      </w:r>
      <w:r>
        <w:rPr>
          <w:sz w:val="20"/>
          <w:szCs w:val="20"/>
        </w:rPr>
        <w:t>”</w:t>
      </w:r>
      <w:r w:rsidRPr="00321D85">
        <w:rPr>
          <w:sz w:val="20"/>
          <w:szCs w:val="20"/>
        </w:rPr>
        <w:t xml:space="preserve"> </w:t>
      </w:r>
      <w:sdt>
        <w:sdtPr>
          <w:rPr>
            <w:sz w:val="20"/>
            <w:szCs w:val="20"/>
          </w:rPr>
          <w:id w:val="43798938"/>
          <w:citation/>
        </w:sdtPr>
        <w:sdtContent>
          <w:r w:rsidRPr="0034088F">
            <w:rPr>
              <w:sz w:val="20"/>
              <w:szCs w:val="20"/>
            </w:rPr>
            <w:fldChar w:fldCharType="begin"/>
          </w:r>
          <w:r w:rsidRPr="0034088F">
            <w:rPr>
              <w:sz w:val="20"/>
              <w:szCs w:val="20"/>
            </w:rPr>
            <w:instrText xml:space="preserve">CITATION Soy09 \l 1033 </w:instrText>
          </w:r>
          <w:r w:rsidRPr="0034088F">
            <w:rPr>
              <w:sz w:val="20"/>
              <w:szCs w:val="20"/>
            </w:rPr>
            <w:fldChar w:fldCharType="separate"/>
          </w:r>
          <w:r w:rsidRPr="00495A54">
            <w:rPr>
              <w:noProof/>
              <w:sz w:val="20"/>
              <w:szCs w:val="20"/>
            </w:rPr>
            <w:t>(Soyinka-Airewele and Edozie 2009)</w:t>
          </w:r>
          <w:r w:rsidRPr="0034088F">
            <w:rPr>
              <w:sz w:val="20"/>
              <w:szCs w:val="20"/>
            </w:rPr>
            <w:fldChar w:fldCharType="end"/>
          </w:r>
        </w:sdtContent>
      </w:sdt>
      <w:r w:rsidRPr="0034088F">
        <w:rPr>
          <w:sz w:val="20"/>
          <w:szCs w:val="20"/>
        </w:rPr>
        <w:t xml:space="preserve"> pp. 255 </w:t>
      </w:r>
      <w:r>
        <w:rPr>
          <w:sz w:val="20"/>
          <w:szCs w:val="20"/>
        </w:rPr>
        <w:t>–</w:t>
      </w:r>
      <w:r w:rsidRPr="0034088F">
        <w:rPr>
          <w:sz w:val="20"/>
          <w:szCs w:val="20"/>
        </w:rPr>
        <w:t xml:space="preserve"> 257</w:t>
      </w:r>
    </w:p>
    <w:p w:rsidR="00F42D04" w:rsidRPr="00965B65" w:rsidRDefault="00F42D04" w:rsidP="00F42D04">
      <w:pPr>
        <w:pStyle w:val="a5"/>
        <w:numPr>
          <w:ilvl w:val="1"/>
          <w:numId w:val="1"/>
        </w:numPr>
        <w:spacing w:afterLines="100"/>
        <w:rPr>
          <w:sz w:val="20"/>
          <w:szCs w:val="20"/>
        </w:rPr>
      </w:pPr>
      <w:r w:rsidRPr="00973BA7">
        <w:rPr>
          <w:sz w:val="20"/>
          <w:szCs w:val="20"/>
        </w:rPr>
        <w:t>short, concise intro into the debate</w:t>
      </w:r>
      <w:r>
        <w:rPr>
          <w:sz w:val="20"/>
          <w:szCs w:val="20"/>
        </w:rPr>
        <w:t xml:space="preserve"> between Ngugi Wa Thiong’o and Chinua Achebe</w:t>
      </w:r>
      <w:r w:rsidRPr="00973BA7">
        <w:rPr>
          <w:sz w:val="20"/>
          <w:szCs w:val="20"/>
        </w:rPr>
        <w:t xml:space="preserve">: </w:t>
      </w:r>
      <w:hyperlink r:id="rId10" w:history="1">
        <w:r w:rsidRPr="00973BA7">
          <w:rPr>
            <w:rStyle w:val="a8"/>
            <w:sz w:val="20"/>
            <w:szCs w:val="20"/>
          </w:rPr>
          <w:t>http://www.glpinc.org/Classroom%20Activities/</w:t>
        </w:r>
      </w:hyperlink>
      <w:r w:rsidRPr="00973BA7">
        <w:rPr>
          <w:sz w:val="20"/>
          <w:szCs w:val="20"/>
        </w:rPr>
        <w:t xml:space="preserve"> </w:t>
      </w:r>
      <w:r w:rsidRPr="00973BA7">
        <w:rPr>
          <w:color w:val="0000FF"/>
          <w:sz w:val="20"/>
          <w:szCs w:val="20"/>
          <w:u w:val="single"/>
        </w:rPr>
        <w:t>Kenya%20Articles/Ngugi%20Wa%20Thiong'o-On%20Language%20and%20Culture.htm</w:t>
      </w:r>
    </w:p>
    <w:p w:rsidR="00F42D04" w:rsidRPr="0009344F" w:rsidRDefault="00F42D04" w:rsidP="00F42D04">
      <w:pPr>
        <w:spacing w:afterLines="100"/>
        <w:rPr>
          <w:b/>
        </w:rPr>
      </w:pPr>
      <w:r>
        <w:rPr>
          <w:b/>
        </w:rPr>
        <w:t>Lecture 7:</w:t>
      </w:r>
      <w:r w:rsidRPr="0009344F">
        <w:rPr>
          <w:b/>
        </w:rPr>
        <w:t xml:space="preserve"> Religions, Traditions, Culture and Society </w:t>
      </w:r>
    </w:p>
    <w:p w:rsidR="00F42D04" w:rsidRPr="00CF3845" w:rsidRDefault="00F42D04" w:rsidP="00F42D04">
      <w:pPr>
        <w:pStyle w:val="a5"/>
        <w:numPr>
          <w:ilvl w:val="1"/>
          <w:numId w:val="1"/>
        </w:numPr>
        <w:spacing w:afterLines="100"/>
        <w:rPr>
          <w:sz w:val="20"/>
          <w:szCs w:val="20"/>
        </w:rPr>
      </w:pPr>
      <w:r w:rsidRPr="00CF3845">
        <w:rPr>
          <w:sz w:val="20"/>
          <w:szCs w:val="20"/>
        </w:rPr>
        <w:t xml:space="preserve">Ambrose Moyo. </w:t>
      </w:r>
      <w:r w:rsidRPr="00CF3845">
        <w:rPr>
          <w:sz w:val="20"/>
          <w:szCs w:val="20"/>
          <w:u w:val="single"/>
        </w:rPr>
        <w:t>Religion in Africa</w:t>
      </w:r>
      <w:r w:rsidRPr="00CF3845">
        <w:rPr>
          <w:sz w:val="20"/>
          <w:szCs w:val="20"/>
        </w:rPr>
        <w:t xml:space="preserve"> </w:t>
      </w:r>
      <w:sdt>
        <w:sdtPr>
          <w:rPr>
            <w:sz w:val="20"/>
            <w:szCs w:val="20"/>
          </w:rPr>
          <w:id w:val="-463725615"/>
          <w:citation/>
        </w:sdtPr>
        <w:sdtContent>
          <w:r w:rsidRPr="00CF3845">
            <w:rPr>
              <w:sz w:val="20"/>
              <w:szCs w:val="20"/>
            </w:rPr>
            <w:fldChar w:fldCharType="begin"/>
          </w:r>
          <w:r w:rsidRPr="00CF3845">
            <w:rPr>
              <w:sz w:val="20"/>
              <w:szCs w:val="20"/>
            </w:rPr>
            <w:instrText xml:space="preserve">CITATION Gor07 \l 1033 </w:instrText>
          </w:r>
          <w:r w:rsidRPr="00CF3845">
            <w:rPr>
              <w:sz w:val="20"/>
              <w:szCs w:val="20"/>
            </w:rPr>
            <w:fldChar w:fldCharType="separate"/>
          </w:r>
          <w:r w:rsidRPr="00CF3845">
            <w:rPr>
              <w:noProof/>
              <w:sz w:val="20"/>
              <w:szCs w:val="20"/>
            </w:rPr>
            <w:t>(Gordon, et al., 2007)</w:t>
          </w:r>
          <w:r w:rsidRPr="00CF3845">
            <w:rPr>
              <w:sz w:val="20"/>
              <w:szCs w:val="20"/>
            </w:rPr>
            <w:fldChar w:fldCharType="end"/>
          </w:r>
        </w:sdtContent>
      </w:sdt>
      <w:r w:rsidRPr="00CF3845">
        <w:rPr>
          <w:sz w:val="20"/>
          <w:szCs w:val="20"/>
        </w:rPr>
        <w:t xml:space="preserve"> pp. 317 – 350</w:t>
      </w:r>
    </w:p>
    <w:p w:rsidR="00F42D04" w:rsidRPr="00CF3845" w:rsidRDefault="00F42D04" w:rsidP="00F42D04">
      <w:pPr>
        <w:pStyle w:val="a5"/>
        <w:numPr>
          <w:ilvl w:val="1"/>
          <w:numId w:val="1"/>
        </w:numPr>
        <w:spacing w:afterLines="100"/>
        <w:rPr>
          <w:sz w:val="20"/>
          <w:szCs w:val="20"/>
        </w:rPr>
      </w:pPr>
      <w:r w:rsidRPr="00CF3845">
        <w:rPr>
          <w:sz w:val="20"/>
          <w:szCs w:val="20"/>
        </w:rPr>
        <w:t xml:space="preserve">Jacob K. Olupona. “Introduction,” in Olupona (ed.) </w:t>
      </w:r>
      <w:r w:rsidRPr="00CF3845">
        <w:rPr>
          <w:sz w:val="20"/>
          <w:szCs w:val="20"/>
          <w:u w:val="single"/>
        </w:rPr>
        <w:t xml:space="preserve">African Spirituality </w:t>
      </w:r>
      <w:r w:rsidRPr="00CF3845">
        <w:rPr>
          <w:sz w:val="20"/>
          <w:szCs w:val="20"/>
        </w:rPr>
        <w:t>( 2000) pp. xv-xxxvi</w:t>
      </w:r>
    </w:p>
    <w:p w:rsidR="00F42D04" w:rsidRPr="00CF3845" w:rsidRDefault="00F42D04" w:rsidP="00F42D04">
      <w:pPr>
        <w:pStyle w:val="a5"/>
        <w:numPr>
          <w:ilvl w:val="1"/>
          <w:numId w:val="1"/>
        </w:numPr>
        <w:spacing w:afterLines="100"/>
        <w:rPr>
          <w:sz w:val="20"/>
          <w:szCs w:val="20"/>
        </w:rPr>
      </w:pPr>
      <w:r w:rsidRPr="00CF3845">
        <w:rPr>
          <w:sz w:val="20"/>
          <w:szCs w:val="20"/>
        </w:rPr>
        <w:t>Umar Habila Dadem Danfulani. Chapter 5 “</w:t>
      </w:r>
      <w:r w:rsidRPr="00CF3845">
        <w:rPr>
          <w:i/>
          <w:sz w:val="20"/>
          <w:szCs w:val="20"/>
        </w:rPr>
        <w:t xml:space="preserve">Pa </w:t>
      </w:r>
      <w:r w:rsidRPr="00CF3845">
        <w:rPr>
          <w:sz w:val="20"/>
          <w:szCs w:val="20"/>
        </w:rPr>
        <w:t xml:space="preserve">Divination: Ritual Performance and Symbolism among the Ngas, Mupun, and Mwaghavul of the Jos Plateau, Nigeria,” in Olupona (ed.) </w:t>
      </w:r>
      <w:r w:rsidRPr="00CF3845">
        <w:rPr>
          <w:sz w:val="20"/>
          <w:szCs w:val="20"/>
          <w:u w:val="single"/>
        </w:rPr>
        <w:t xml:space="preserve">African Spirituality </w:t>
      </w:r>
      <w:r w:rsidRPr="00CF3845">
        <w:rPr>
          <w:sz w:val="20"/>
          <w:szCs w:val="20"/>
        </w:rPr>
        <w:t>(2000) pp. 87-113</w:t>
      </w:r>
    </w:p>
    <w:p w:rsidR="00F42D04" w:rsidRPr="0009344F" w:rsidRDefault="00F42D04" w:rsidP="00F42D04">
      <w:pPr>
        <w:spacing w:afterLines="100"/>
        <w:rPr>
          <w:b/>
        </w:rPr>
      </w:pPr>
      <w:r w:rsidRPr="0009344F">
        <w:rPr>
          <w:b/>
        </w:rPr>
        <w:t xml:space="preserve">Lecture </w:t>
      </w:r>
      <w:r>
        <w:rPr>
          <w:b/>
        </w:rPr>
        <w:t>8</w:t>
      </w:r>
      <w:r w:rsidRPr="0009344F">
        <w:rPr>
          <w:b/>
        </w:rPr>
        <w:t xml:space="preserve">: Women, Gender and Sexuality </w:t>
      </w:r>
    </w:p>
    <w:p w:rsidR="00F42D04" w:rsidRPr="006D78F2" w:rsidRDefault="00F42D04" w:rsidP="00F42D04">
      <w:pPr>
        <w:pStyle w:val="a5"/>
        <w:numPr>
          <w:ilvl w:val="1"/>
          <w:numId w:val="1"/>
        </w:numPr>
        <w:spacing w:afterLines="100"/>
        <w:rPr>
          <w:sz w:val="20"/>
          <w:szCs w:val="20"/>
        </w:rPr>
      </w:pPr>
      <w:r w:rsidRPr="0009344F">
        <w:rPr>
          <w:sz w:val="20"/>
          <w:szCs w:val="20"/>
        </w:rPr>
        <w:t xml:space="preserve">April A. Gordon. </w:t>
      </w:r>
      <w:r w:rsidRPr="0009344F">
        <w:rPr>
          <w:sz w:val="20"/>
          <w:szCs w:val="20"/>
          <w:u w:val="single"/>
        </w:rPr>
        <w:t>Women and Development</w:t>
      </w:r>
      <w:r w:rsidRPr="0009344F">
        <w:rPr>
          <w:sz w:val="20"/>
          <w:szCs w:val="20"/>
        </w:rPr>
        <w:t xml:space="preserve">  </w:t>
      </w:r>
      <w:sdt>
        <w:sdtPr>
          <w:rPr>
            <w:sz w:val="20"/>
            <w:szCs w:val="20"/>
          </w:rPr>
          <w:id w:val="-1712031010"/>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293 -</w:t>
      </w:r>
      <w:r w:rsidRPr="006D78F2">
        <w:rPr>
          <w:sz w:val="20"/>
          <w:szCs w:val="20"/>
        </w:rPr>
        <w:t>316</w:t>
      </w:r>
    </w:p>
    <w:p w:rsidR="00F42D04" w:rsidRPr="006D78F2" w:rsidRDefault="00F42D04" w:rsidP="00F42D04">
      <w:pPr>
        <w:pStyle w:val="a5"/>
        <w:numPr>
          <w:ilvl w:val="1"/>
          <w:numId w:val="1"/>
        </w:numPr>
        <w:spacing w:afterLines="100"/>
        <w:rPr>
          <w:sz w:val="20"/>
          <w:szCs w:val="20"/>
        </w:rPr>
      </w:pPr>
      <w:r w:rsidRPr="006D78F2">
        <w:rPr>
          <w:sz w:val="20"/>
          <w:szCs w:val="20"/>
        </w:rPr>
        <w:t xml:space="preserve">Kendra Sundal. “Between Multiple ideals of Feminism: An Intercontinental Engagement with Womanhood” </w:t>
      </w:r>
      <w:sdt>
        <w:sdtPr>
          <w:rPr>
            <w:sz w:val="20"/>
            <w:szCs w:val="20"/>
          </w:rPr>
          <w:id w:val="1491908060"/>
          <w:citation/>
        </w:sdtPr>
        <w:sdtContent>
          <w:r w:rsidRPr="006D78F2">
            <w:rPr>
              <w:sz w:val="20"/>
              <w:szCs w:val="20"/>
            </w:rPr>
            <w:fldChar w:fldCharType="begin"/>
          </w:r>
          <w:r w:rsidRPr="006D78F2">
            <w:rPr>
              <w:sz w:val="20"/>
              <w:szCs w:val="20"/>
            </w:rPr>
            <w:instrText xml:space="preserve">CITATION Soy09 \l 1033 </w:instrText>
          </w:r>
          <w:r w:rsidRPr="006D78F2">
            <w:rPr>
              <w:sz w:val="20"/>
              <w:szCs w:val="20"/>
            </w:rPr>
            <w:fldChar w:fldCharType="separate"/>
          </w:r>
          <w:r w:rsidRPr="006D78F2">
            <w:rPr>
              <w:noProof/>
              <w:sz w:val="20"/>
              <w:szCs w:val="20"/>
            </w:rPr>
            <w:t>(Soyinka-Airewele and Edozie 2009)</w:t>
          </w:r>
          <w:r w:rsidRPr="006D78F2">
            <w:rPr>
              <w:sz w:val="20"/>
              <w:szCs w:val="20"/>
            </w:rPr>
            <w:fldChar w:fldCharType="end"/>
          </w:r>
        </w:sdtContent>
      </w:sdt>
      <w:r w:rsidRPr="006D78F2">
        <w:rPr>
          <w:sz w:val="20"/>
          <w:szCs w:val="20"/>
        </w:rPr>
        <w:t xml:space="preserve"> pp. 307 – 318</w:t>
      </w:r>
    </w:p>
    <w:p w:rsidR="00F42D04" w:rsidRPr="0009344F" w:rsidRDefault="00F42D04" w:rsidP="00F42D04">
      <w:pPr>
        <w:spacing w:afterLines="100"/>
        <w:rPr>
          <w:b/>
        </w:rPr>
      </w:pPr>
      <w:r>
        <w:rPr>
          <w:b/>
        </w:rPr>
        <w:t>Lecture 9</w:t>
      </w:r>
      <w:r w:rsidRPr="0009344F">
        <w:rPr>
          <w:b/>
        </w:rPr>
        <w:t>:  Family and Kinship</w:t>
      </w:r>
    </w:p>
    <w:p w:rsidR="00F42D04" w:rsidRDefault="00F42D04" w:rsidP="00F42D04">
      <w:pPr>
        <w:pStyle w:val="a5"/>
        <w:numPr>
          <w:ilvl w:val="1"/>
          <w:numId w:val="1"/>
        </w:numPr>
        <w:spacing w:afterLines="100"/>
        <w:rPr>
          <w:sz w:val="20"/>
          <w:szCs w:val="20"/>
        </w:rPr>
      </w:pPr>
      <w:r w:rsidRPr="0009344F">
        <w:rPr>
          <w:sz w:val="20"/>
          <w:szCs w:val="20"/>
        </w:rPr>
        <w:t xml:space="preserve">Eugenia Shanklin. </w:t>
      </w:r>
      <w:r w:rsidRPr="0009344F">
        <w:rPr>
          <w:sz w:val="20"/>
          <w:szCs w:val="20"/>
          <w:u w:val="single"/>
        </w:rPr>
        <w:t>Family and Kinship</w:t>
      </w:r>
      <w:r w:rsidRPr="0009344F">
        <w:rPr>
          <w:sz w:val="20"/>
          <w:szCs w:val="20"/>
        </w:rPr>
        <w:t xml:space="preserve"> </w:t>
      </w:r>
      <w:sdt>
        <w:sdtPr>
          <w:rPr>
            <w:sz w:val="20"/>
            <w:szCs w:val="20"/>
          </w:rPr>
          <w:id w:val="-842390103"/>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and Gordon 2007)</w:t>
          </w:r>
          <w:r w:rsidRPr="0009344F">
            <w:rPr>
              <w:sz w:val="20"/>
              <w:szCs w:val="20"/>
            </w:rPr>
            <w:fldChar w:fldCharType="end"/>
          </w:r>
        </w:sdtContent>
      </w:sdt>
      <w:r w:rsidRPr="0009344F">
        <w:rPr>
          <w:sz w:val="20"/>
          <w:szCs w:val="20"/>
        </w:rPr>
        <w:t xml:space="preserve"> pp. 265 -292</w:t>
      </w:r>
    </w:p>
    <w:p w:rsidR="00F42D04" w:rsidRPr="0057664E" w:rsidRDefault="00F42D04" w:rsidP="00F42D04">
      <w:pPr>
        <w:pStyle w:val="a5"/>
        <w:numPr>
          <w:ilvl w:val="1"/>
          <w:numId w:val="1"/>
        </w:numPr>
        <w:spacing w:afterLines="100"/>
        <w:rPr>
          <w:sz w:val="20"/>
          <w:szCs w:val="20"/>
        </w:rPr>
      </w:pPr>
      <w:r w:rsidRPr="0057664E">
        <w:rPr>
          <w:rFonts w:ascii="Calibri" w:hAnsi="Calibri" w:cs="Arial"/>
          <w:color w:val="1A1A1A"/>
          <w:sz w:val="20"/>
          <w:szCs w:val="20"/>
        </w:rPr>
        <w:t xml:space="preserve">Luise White. “Matrimony and Rebellion: Masculinity in Mau Mau,” in Lisa A. Lindsay and Stephan F. Miescher (eds.) </w:t>
      </w:r>
      <w:r w:rsidRPr="0057664E">
        <w:rPr>
          <w:rFonts w:ascii="Calibri" w:hAnsi="Calibri" w:cs="Arial"/>
          <w:color w:val="1A1A1A"/>
          <w:sz w:val="20"/>
          <w:szCs w:val="20"/>
          <w:u w:val="single"/>
        </w:rPr>
        <w:t>Men and Masculinities in Modern Africa</w:t>
      </w:r>
      <w:r w:rsidRPr="0057664E">
        <w:rPr>
          <w:rFonts w:ascii="Calibri" w:hAnsi="Calibri" w:cs="Arial"/>
          <w:color w:val="1A1A1A"/>
          <w:sz w:val="20"/>
          <w:szCs w:val="20"/>
        </w:rPr>
        <w:t xml:space="preserve"> (2003), pp. 177-191. (Kenya)</w:t>
      </w:r>
    </w:p>
    <w:p w:rsidR="00F42D04" w:rsidRPr="0009344F" w:rsidRDefault="00F42D04" w:rsidP="00F42D04">
      <w:pPr>
        <w:spacing w:afterLines="100"/>
        <w:rPr>
          <w:b/>
        </w:rPr>
      </w:pPr>
      <w:r w:rsidRPr="0009344F">
        <w:rPr>
          <w:b/>
        </w:rPr>
        <w:t xml:space="preserve">Lecture </w:t>
      </w:r>
      <w:r>
        <w:rPr>
          <w:b/>
        </w:rPr>
        <w:t>10</w:t>
      </w:r>
      <w:r w:rsidRPr="0009344F">
        <w:rPr>
          <w:b/>
        </w:rPr>
        <w:t>: Health, Environment, and Social Welfare</w:t>
      </w:r>
    </w:p>
    <w:p w:rsidR="00F42D04" w:rsidRPr="0009344F" w:rsidRDefault="00F42D04" w:rsidP="00F42D04">
      <w:pPr>
        <w:pStyle w:val="a5"/>
        <w:numPr>
          <w:ilvl w:val="1"/>
          <w:numId w:val="1"/>
        </w:numPr>
        <w:spacing w:afterLines="100"/>
        <w:rPr>
          <w:sz w:val="20"/>
          <w:szCs w:val="20"/>
        </w:rPr>
      </w:pPr>
      <w:r w:rsidRPr="0009344F">
        <w:rPr>
          <w:sz w:val="20"/>
          <w:szCs w:val="20"/>
        </w:rPr>
        <w:lastRenderedPageBreak/>
        <w:t xml:space="preserve">April A. Gordon. </w:t>
      </w:r>
      <w:r w:rsidRPr="0009344F">
        <w:rPr>
          <w:sz w:val="20"/>
          <w:szCs w:val="20"/>
          <w:u w:val="single"/>
        </w:rPr>
        <w:t>Population, Urbanization, and AIDS</w:t>
      </w:r>
      <w:r w:rsidRPr="0009344F">
        <w:rPr>
          <w:sz w:val="20"/>
          <w:szCs w:val="20"/>
        </w:rPr>
        <w:t xml:space="preserve"> </w:t>
      </w:r>
      <w:sdt>
        <w:sdtPr>
          <w:rPr>
            <w:sz w:val="20"/>
            <w:szCs w:val="20"/>
          </w:rPr>
          <w:id w:val="-1293279672"/>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203 - 234</w:t>
      </w:r>
    </w:p>
    <w:p w:rsidR="00F42D04" w:rsidRPr="0009344F" w:rsidRDefault="00F42D04" w:rsidP="00F42D04">
      <w:pPr>
        <w:pStyle w:val="a5"/>
        <w:numPr>
          <w:ilvl w:val="1"/>
          <w:numId w:val="1"/>
        </w:numPr>
        <w:spacing w:afterLines="100"/>
        <w:rPr>
          <w:sz w:val="20"/>
          <w:szCs w:val="20"/>
        </w:rPr>
      </w:pPr>
      <w:r w:rsidRPr="0009344F">
        <w:rPr>
          <w:sz w:val="20"/>
          <w:szCs w:val="20"/>
        </w:rPr>
        <w:t xml:space="preserve">Julius E. Nyang’oro. </w:t>
      </w:r>
      <w:r w:rsidRPr="0009344F">
        <w:rPr>
          <w:sz w:val="20"/>
          <w:szCs w:val="20"/>
          <w:u w:val="single"/>
        </w:rPr>
        <w:t xml:space="preserve">Africa’s Environmental Problems </w:t>
      </w:r>
      <w:sdt>
        <w:sdtPr>
          <w:rPr>
            <w:sz w:val="20"/>
            <w:szCs w:val="20"/>
          </w:rPr>
          <w:id w:val="-56933926"/>
          <w:citation/>
        </w:sdtPr>
        <w:sdtContent>
          <w:r w:rsidRPr="0009344F">
            <w:rPr>
              <w:sz w:val="20"/>
              <w:szCs w:val="20"/>
            </w:rPr>
            <w:fldChar w:fldCharType="begin"/>
          </w:r>
          <w:r w:rsidRPr="0009344F">
            <w:rPr>
              <w:sz w:val="20"/>
              <w:szCs w:val="20"/>
            </w:rPr>
            <w:instrText xml:space="preserve">CITATION Gor07 \l 1033 </w:instrText>
          </w:r>
          <w:r w:rsidRPr="0009344F">
            <w:rPr>
              <w:sz w:val="20"/>
              <w:szCs w:val="20"/>
            </w:rPr>
            <w:fldChar w:fldCharType="separate"/>
          </w:r>
          <w:r w:rsidRPr="0009344F">
            <w:rPr>
              <w:noProof/>
              <w:sz w:val="20"/>
              <w:szCs w:val="20"/>
            </w:rPr>
            <w:t>(Gordon, et al., 2007)</w:t>
          </w:r>
          <w:r w:rsidRPr="0009344F">
            <w:rPr>
              <w:sz w:val="20"/>
              <w:szCs w:val="20"/>
            </w:rPr>
            <w:fldChar w:fldCharType="end"/>
          </w:r>
        </w:sdtContent>
      </w:sdt>
      <w:r w:rsidRPr="0009344F">
        <w:rPr>
          <w:sz w:val="20"/>
          <w:szCs w:val="20"/>
        </w:rPr>
        <w:t xml:space="preserve"> pp. 235 - 264 </w:t>
      </w:r>
    </w:p>
    <w:p w:rsidR="00F42D04" w:rsidRPr="0009344F" w:rsidRDefault="00F42D04" w:rsidP="00F42D04">
      <w:pPr>
        <w:pStyle w:val="a5"/>
        <w:numPr>
          <w:ilvl w:val="1"/>
          <w:numId w:val="1"/>
        </w:numPr>
        <w:spacing w:afterLines="100"/>
        <w:rPr>
          <w:sz w:val="20"/>
          <w:szCs w:val="20"/>
        </w:rPr>
      </w:pPr>
      <w:r w:rsidRPr="0009344F">
        <w:rPr>
          <w:sz w:val="20"/>
          <w:szCs w:val="20"/>
        </w:rPr>
        <w:t xml:space="preserve">Paul Tiyambe Zeleza. “The Struggle for Human Rights in Africa,” in </w:t>
      </w:r>
      <w:r w:rsidRPr="0009344F">
        <w:rPr>
          <w:i/>
          <w:sz w:val="20"/>
          <w:szCs w:val="20"/>
        </w:rPr>
        <w:t>Canadian Journal of African Studies / Revue Canadienne</w:t>
      </w:r>
      <w:r w:rsidRPr="0009344F">
        <w:rPr>
          <w:sz w:val="20"/>
          <w:szCs w:val="20"/>
        </w:rPr>
        <w:t>, Vol. 41, No. 3, Rethinking Rights in Africa: The Struggle for Meaning and the Meaning of the Struggle (2007), pp. 474-506.</w:t>
      </w:r>
    </w:p>
    <w:p w:rsidR="00F42D04" w:rsidRDefault="00F42D04" w:rsidP="00F42D04">
      <w:pPr>
        <w:spacing w:afterLines="100"/>
        <w:rPr>
          <w:b/>
        </w:rPr>
      </w:pPr>
      <w:r w:rsidRPr="0009344F">
        <w:rPr>
          <w:b/>
        </w:rPr>
        <w:t xml:space="preserve">Lecture </w:t>
      </w:r>
      <w:r>
        <w:rPr>
          <w:b/>
        </w:rPr>
        <w:t>11:</w:t>
      </w:r>
      <w:r w:rsidRPr="0009344F">
        <w:rPr>
          <w:b/>
        </w:rPr>
        <w:t xml:space="preserve"> African-China Relations</w:t>
      </w:r>
      <w:r>
        <w:rPr>
          <w:b/>
        </w:rPr>
        <w:t xml:space="preserve"> </w:t>
      </w:r>
    </w:p>
    <w:p w:rsidR="00F42D04" w:rsidRDefault="00F42D04" w:rsidP="00F42D04">
      <w:pPr>
        <w:pStyle w:val="a5"/>
        <w:numPr>
          <w:ilvl w:val="1"/>
          <w:numId w:val="1"/>
        </w:numPr>
        <w:spacing w:afterLines="100"/>
        <w:rPr>
          <w:sz w:val="20"/>
          <w:szCs w:val="20"/>
        </w:rPr>
      </w:pPr>
      <w:r>
        <w:rPr>
          <w:sz w:val="20"/>
          <w:szCs w:val="20"/>
        </w:rPr>
        <w:t xml:space="preserve">Giles Mohan and Ben Lampert. “Negotiating China: Reinserting African Agency into China-Africa Relations.” </w:t>
      </w:r>
      <w:r w:rsidRPr="001B4B72">
        <w:rPr>
          <w:i/>
          <w:sz w:val="20"/>
          <w:szCs w:val="20"/>
        </w:rPr>
        <w:t>African Affairs</w:t>
      </w:r>
      <w:r>
        <w:rPr>
          <w:sz w:val="20"/>
          <w:szCs w:val="20"/>
        </w:rPr>
        <w:t xml:space="preserve"> 112, no. 446 (Jan 1, 2013): pp. 92-110</w:t>
      </w:r>
    </w:p>
    <w:p w:rsidR="00F42D04" w:rsidRPr="0009344F" w:rsidRDefault="00F42D04" w:rsidP="00F42D04">
      <w:pPr>
        <w:pStyle w:val="a5"/>
        <w:numPr>
          <w:ilvl w:val="1"/>
          <w:numId w:val="1"/>
        </w:numPr>
        <w:spacing w:afterLines="100"/>
        <w:rPr>
          <w:sz w:val="20"/>
          <w:szCs w:val="20"/>
        </w:rPr>
      </w:pPr>
      <w:r>
        <w:rPr>
          <w:sz w:val="20"/>
          <w:szCs w:val="20"/>
        </w:rPr>
        <w:t xml:space="preserve">Report on “China and Africa: A Century of Engagement,” </w:t>
      </w:r>
      <w:r>
        <w:rPr>
          <w:i/>
          <w:sz w:val="20"/>
          <w:szCs w:val="20"/>
        </w:rPr>
        <w:t>Chatham House</w:t>
      </w:r>
      <w:r>
        <w:rPr>
          <w:sz w:val="20"/>
          <w:szCs w:val="20"/>
        </w:rPr>
        <w:t>. Accessed May 15, 2013.</w:t>
      </w:r>
    </w:p>
    <w:p w:rsidR="00F42D04" w:rsidRPr="000835B3" w:rsidRDefault="00F42D04" w:rsidP="00F42D04">
      <w:pPr>
        <w:spacing w:afterLines="100"/>
        <w:rPr>
          <w:b/>
        </w:rPr>
      </w:pPr>
    </w:p>
    <w:p w:rsidR="00F42D04" w:rsidRPr="0034088F" w:rsidRDefault="00F42D04" w:rsidP="00F42D04">
      <w:pPr>
        <w:pStyle w:val="a5"/>
        <w:spacing w:afterLines="100"/>
        <w:rPr>
          <w:sz w:val="20"/>
          <w:szCs w:val="20"/>
        </w:rPr>
      </w:pPr>
    </w:p>
    <w:p w:rsidR="00F42D04" w:rsidRDefault="00F42D04" w:rsidP="00F42D04">
      <w:pPr>
        <w:pStyle w:val="a5"/>
        <w:spacing w:afterLines="100"/>
        <w:ind w:left="0"/>
        <w:rPr>
          <w:b/>
          <w:sz w:val="24"/>
          <w:szCs w:val="24"/>
        </w:rPr>
      </w:pPr>
      <w:r>
        <w:rPr>
          <w:b/>
          <w:sz w:val="24"/>
          <w:szCs w:val="24"/>
        </w:rPr>
        <w:t>Reading Materials</w:t>
      </w:r>
    </w:p>
    <w:p w:rsidR="00F42D04" w:rsidRDefault="00F42D04" w:rsidP="00F42D04">
      <w:pPr>
        <w:pStyle w:val="a6"/>
      </w:pPr>
      <w:r>
        <w:rPr>
          <w:b/>
          <w:sz w:val="24"/>
          <w:szCs w:val="24"/>
        </w:rPr>
        <w:t>In additional to providing a Reader that has relevant essays and articles, the students will read an African novel and the following books:</w:t>
      </w:r>
      <w:r w:rsidRPr="00D5235C">
        <w:t xml:space="preserve"> </w:t>
      </w:r>
    </w:p>
    <w:sdt>
      <w:sdtPr>
        <w:rPr>
          <w:rFonts w:asciiTheme="minorHAnsi" w:eastAsiaTheme="minorHAnsi" w:hAnsiTheme="minorHAnsi" w:cstheme="minorBidi"/>
          <w:b w:val="0"/>
          <w:bCs w:val="0"/>
          <w:color w:val="auto"/>
          <w:sz w:val="22"/>
          <w:szCs w:val="22"/>
          <w:lang w:eastAsia="en-US"/>
        </w:rPr>
        <w:id w:val="362609665"/>
        <w:bibliography/>
      </w:sdtPr>
      <w:sdtEndPr>
        <w:rPr>
          <w:rFonts w:eastAsia="宋体"/>
        </w:rPr>
      </w:sdtEndPr>
      <w:sdtContent>
        <w:p w:rsidR="00F42D04" w:rsidRDefault="00F42D04" w:rsidP="00F42D04">
          <w:pPr>
            <w:pStyle w:val="1"/>
            <w:spacing w:before="0" w:line="240" w:lineRule="auto"/>
            <w:rPr>
              <w:rFonts w:ascii="Calibri" w:hAnsi="Calibri"/>
              <w:b w:val="0"/>
              <w:noProof/>
              <w:color w:val="000000" w:themeColor="text1"/>
              <w:sz w:val="22"/>
              <w:szCs w:val="22"/>
            </w:rPr>
          </w:pPr>
        </w:p>
        <w:p w:rsidR="00F42D04" w:rsidRPr="00C1794B" w:rsidRDefault="00F42D04" w:rsidP="00F42D04">
          <w:pPr>
            <w:spacing w:line="240" w:lineRule="auto"/>
          </w:pPr>
          <w:r>
            <w:t xml:space="preserve">Gordon, April A. and Donald L. Gordon. </w:t>
          </w:r>
          <w:r w:rsidRPr="00486928">
            <w:rPr>
              <w:rFonts w:ascii="Calibri" w:hAnsi="Calibri"/>
              <w:i/>
              <w:noProof/>
              <w:color w:val="000000" w:themeColor="text1"/>
            </w:rPr>
            <w:t>U</w:t>
          </w:r>
          <w:r w:rsidRPr="000E2A9A">
            <w:rPr>
              <w:rFonts w:ascii="Calibri" w:hAnsi="Calibri"/>
              <w:i/>
              <w:noProof/>
              <w:color w:val="000000" w:themeColor="text1"/>
            </w:rPr>
            <w:t>nderstanding Contemporary Africa</w:t>
          </w:r>
          <w:r>
            <w:rPr>
              <w:rFonts w:ascii="Calibri" w:hAnsi="Calibri"/>
              <w:noProof/>
              <w:color w:val="000000" w:themeColor="text1"/>
            </w:rPr>
            <w:t xml:space="preserve"> [Book].</w:t>
          </w:r>
          <w:r w:rsidRPr="000E2A9A">
            <w:rPr>
              <w:rFonts w:ascii="Calibri" w:hAnsi="Calibri"/>
              <w:noProof/>
              <w:color w:val="000000" w:themeColor="text1"/>
            </w:rPr>
            <w:t xml:space="preserve"> </w:t>
          </w:r>
          <w:r>
            <w:rPr>
              <w:rFonts w:ascii="Calibri" w:hAnsi="Calibri"/>
              <w:noProof/>
              <w:color w:val="000000" w:themeColor="text1"/>
            </w:rPr>
            <w:t xml:space="preserve">Boulder, London: </w:t>
          </w:r>
          <w:r>
            <w:rPr>
              <w:rFonts w:ascii="Calibri" w:hAnsi="Calibri"/>
              <w:noProof/>
              <w:color w:val="000000" w:themeColor="text1"/>
            </w:rPr>
            <w:tab/>
          </w:r>
          <w:r w:rsidRPr="000E2A9A">
            <w:rPr>
              <w:rFonts w:ascii="Calibri" w:hAnsi="Calibri"/>
              <w:noProof/>
              <w:color w:val="000000" w:themeColor="text1"/>
            </w:rPr>
            <w:t>Lynne Rienner</w:t>
          </w:r>
          <w:r>
            <w:rPr>
              <w:rFonts w:ascii="Calibri" w:hAnsi="Calibri"/>
              <w:noProof/>
              <w:color w:val="000000" w:themeColor="text1"/>
            </w:rPr>
            <w:t xml:space="preserve"> Publishers</w:t>
          </w:r>
          <w:r w:rsidRPr="000E2A9A">
            <w:rPr>
              <w:rFonts w:ascii="Calibri" w:hAnsi="Calibri"/>
              <w:noProof/>
              <w:color w:val="000000" w:themeColor="text1"/>
            </w:rPr>
            <w:t>,</w:t>
          </w:r>
          <w:r>
            <w:rPr>
              <w:rFonts w:ascii="Calibri" w:hAnsi="Calibri"/>
              <w:noProof/>
              <w:color w:val="000000" w:themeColor="text1"/>
            </w:rPr>
            <w:t xml:space="preserve"> Inc., fourth edition,</w:t>
          </w:r>
          <w:r w:rsidRPr="000E2A9A">
            <w:rPr>
              <w:rFonts w:ascii="Calibri" w:hAnsi="Calibri"/>
              <w:noProof/>
              <w:color w:val="000000" w:themeColor="text1"/>
            </w:rPr>
            <w:t xml:space="preserve"> 2007.</w:t>
          </w:r>
        </w:p>
        <w:p w:rsidR="00F42D04" w:rsidRPr="00486928" w:rsidRDefault="00F42D04" w:rsidP="00F42D04">
          <w:pPr>
            <w:pStyle w:val="a6"/>
            <w:spacing w:after="0" w:line="240" w:lineRule="auto"/>
            <w:rPr>
              <w:rFonts w:ascii="Calibri" w:hAnsi="Calibri"/>
              <w:noProof/>
              <w:color w:val="000000" w:themeColor="text1"/>
            </w:rPr>
          </w:pPr>
          <w:r w:rsidRPr="00486928">
            <w:rPr>
              <w:rFonts w:ascii="Calibri" w:hAnsi="Calibri"/>
              <w:bCs/>
              <w:noProof/>
              <w:color w:val="000000" w:themeColor="text1"/>
            </w:rPr>
            <w:t>Soyinka-Airewele, Peyi and Rita Kiki Edozie.</w:t>
          </w:r>
          <w:r w:rsidRPr="00486928">
            <w:rPr>
              <w:rFonts w:ascii="Calibri" w:hAnsi="Calibri"/>
              <w:noProof/>
              <w:color w:val="000000" w:themeColor="text1"/>
            </w:rPr>
            <w:t xml:space="preserve"> </w:t>
          </w:r>
          <w:r w:rsidRPr="00486928">
            <w:rPr>
              <w:rFonts w:ascii="Calibri" w:hAnsi="Calibri"/>
              <w:i/>
              <w:noProof/>
              <w:color w:val="000000" w:themeColor="text1"/>
            </w:rPr>
            <w:t xml:space="preserve">Refraiming Contemporary Africa - Politics, Economics, and </w:t>
          </w:r>
          <w:r w:rsidRPr="00486928">
            <w:rPr>
              <w:rFonts w:ascii="Calibri" w:hAnsi="Calibri"/>
              <w:i/>
              <w:noProof/>
              <w:color w:val="000000" w:themeColor="text1"/>
            </w:rPr>
            <w:tab/>
            <w:t>Culture in the Global Era</w:t>
          </w:r>
          <w:r w:rsidRPr="00486928">
            <w:rPr>
              <w:rFonts w:ascii="Calibri" w:hAnsi="Calibri"/>
              <w:noProof/>
              <w:color w:val="000000" w:themeColor="text1"/>
            </w:rPr>
            <w:t>. CQ Press, 2009.</w:t>
          </w:r>
        </w:p>
        <w:p w:rsidR="00F42D04" w:rsidRPr="000B543C" w:rsidRDefault="00F42D04" w:rsidP="00F42D04">
          <w:pPr>
            <w:pStyle w:val="a6"/>
            <w:spacing w:line="240" w:lineRule="auto"/>
          </w:pPr>
        </w:p>
      </w:sdtContent>
    </w:sdt>
    <w:p w:rsidR="00F42D04" w:rsidRPr="006F08A7" w:rsidRDefault="00F42D04" w:rsidP="006F08A7">
      <w:pPr>
        <w:spacing w:line="240" w:lineRule="auto"/>
        <w:rPr>
          <w:rFonts w:asciiTheme="minorEastAsia" w:eastAsiaTheme="minorEastAsia" w:hAnsiTheme="minorEastAsia" w:hint="eastAsia"/>
          <w:sz w:val="24"/>
          <w:szCs w:val="24"/>
          <w:lang w:eastAsia="zh-CN"/>
        </w:rPr>
      </w:pPr>
    </w:p>
    <w:p w:rsidR="0057193D" w:rsidRPr="006F08A7" w:rsidRDefault="0057193D" w:rsidP="006F08A7">
      <w:pPr>
        <w:spacing w:line="240" w:lineRule="auto"/>
        <w:rPr>
          <w:rFonts w:asciiTheme="minorEastAsia" w:eastAsiaTheme="minorEastAsia" w:hAnsiTheme="minorEastAsia"/>
          <w:sz w:val="24"/>
          <w:szCs w:val="24"/>
        </w:rPr>
      </w:pPr>
    </w:p>
    <w:sectPr w:rsidR="0057193D" w:rsidRPr="006F08A7" w:rsidSect="00115A9C">
      <w:pgSz w:w="12240" w:h="15840"/>
      <w:pgMar w:top="144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AB1" w:rsidRDefault="00671AB1" w:rsidP="00C33635">
      <w:pPr>
        <w:spacing w:after="0" w:line="240" w:lineRule="auto"/>
      </w:pPr>
      <w:r>
        <w:separator/>
      </w:r>
    </w:p>
  </w:endnote>
  <w:endnote w:type="continuationSeparator" w:id="1">
    <w:p w:rsidR="00671AB1" w:rsidRDefault="00671AB1" w:rsidP="00C33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AB1" w:rsidRDefault="00671AB1" w:rsidP="00C33635">
      <w:pPr>
        <w:spacing w:after="0" w:line="240" w:lineRule="auto"/>
      </w:pPr>
      <w:r>
        <w:separator/>
      </w:r>
    </w:p>
  </w:footnote>
  <w:footnote w:type="continuationSeparator" w:id="1">
    <w:p w:rsidR="00671AB1" w:rsidRDefault="00671AB1" w:rsidP="00C336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E5C28"/>
    <w:multiLevelType w:val="hybridMultilevel"/>
    <w:tmpl w:val="6E682922"/>
    <w:lvl w:ilvl="0" w:tplc="FD7C090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F405614"/>
    <w:multiLevelType w:val="hybridMultilevel"/>
    <w:tmpl w:val="497EECFE"/>
    <w:lvl w:ilvl="0" w:tplc="0409000F">
      <w:start w:val="1"/>
      <w:numFmt w:val="decimal"/>
      <w:lvlText w:val="%1."/>
      <w:lvlJc w:val="left"/>
      <w:pPr>
        <w:ind w:left="720" w:hanging="360"/>
      </w:pPr>
      <w:rPr>
        <w:rFonts w:hint="default"/>
      </w:rPr>
    </w:lvl>
    <w:lvl w:ilvl="1" w:tplc="04090001">
      <w:start w:val="1"/>
      <w:numFmt w:val="bullet"/>
      <w:lvlText w:val=""/>
      <w:lvlJc w:val="left"/>
      <w:pPr>
        <w:ind w:left="297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45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3635"/>
    <w:rsid w:val="00007DA2"/>
    <w:rsid w:val="00021159"/>
    <w:rsid w:val="000402EE"/>
    <w:rsid w:val="000535CF"/>
    <w:rsid w:val="00086A12"/>
    <w:rsid w:val="000963C5"/>
    <w:rsid w:val="000B3C48"/>
    <w:rsid w:val="000C558D"/>
    <w:rsid w:val="000D3F82"/>
    <w:rsid w:val="000E77FD"/>
    <w:rsid w:val="00110E27"/>
    <w:rsid w:val="001122E9"/>
    <w:rsid w:val="0011596B"/>
    <w:rsid w:val="001358F1"/>
    <w:rsid w:val="001359C3"/>
    <w:rsid w:val="00170464"/>
    <w:rsid w:val="001948C0"/>
    <w:rsid w:val="001A5988"/>
    <w:rsid w:val="001B1C23"/>
    <w:rsid w:val="001B69CF"/>
    <w:rsid w:val="002124FF"/>
    <w:rsid w:val="00224B9A"/>
    <w:rsid w:val="00257C68"/>
    <w:rsid w:val="00280A4D"/>
    <w:rsid w:val="002A5305"/>
    <w:rsid w:val="002A6BED"/>
    <w:rsid w:val="002B67A3"/>
    <w:rsid w:val="002C5624"/>
    <w:rsid w:val="002E1FB6"/>
    <w:rsid w:val="002E21E2"/>
    <w:rsid w:val="002E6DD9"/>
    <w:rsid w:val="00302ADB"/>
    <w:rsid w:val="0031002A"/>
    <w:rsid w:val="00332D77"/>
    <w:rsid w:val="00354D5D"/>
    <w:rsid w:val="00357FEC"/>
    <w:rsid w:val="0038010D"/>
    <w:rsid w:val="00381BA1"/>
    <w:rsid w:val="003A73A6"/>
    <w:rsid w:val="003B4478"/>
    <w:rsid w:val="003C5C0A"/>
    <w:rsid w:val="003E16EB"/>
    <w:rsid w:val="00400609"/>
    <w:rsid w:val="00402AB4"/>
    <w:rsid w:val="00442CB5"/>
    <w:rsid w:val="0045354C"/>
    <w:rsid w:val="00465DDA"/>
    <w:rsid w:val="00490216"/>
    <w:rsid w:val="00491E9C"/>
    <w:rsid w:val="00495231"/>
    <w:rsid w:val="004B72C5"/>
    <w:rsid w:val="004C3206"/>
    <w:rsid w:val="004D5325"/>
    <w:rsid w:val="004D565E"/>
    <w:rsid w:val="005030B8"/>
    <w:rsid w:val="00522576"/>
    <w:rsid w:val="00522918"/>
    <w:rsid w:val="00523AD2"/>
    <w:rsid w:val="00534EC8"/>
    <w:rsid w:val="00544D91"/>
    <w:rsid w:val="00555A91"/>
    <w:rsid w:val="0057193D"/>
    <w:rsid w:val="00591B25"/>
    <w:rsid w:val="00597103"/>
    <w:rsid w:val="005B3A22"/>
    <w:rsid w:val="005B653D"/>
    <w:rsid w:val="005D7241"/>
    <w:rsid w:val="005F2241"/>
    <w:rsid w:val="00623F35"/>
    <w:rsid w:val="00626035"/>
    <w:rsid w:val="00632EA1"/>
    <w:rsid w:val="0064496E"/>
    <w:rsid w:val="006628A2"/>
    <w:rsid w:val="00670AB2"/>
    <w:rsid w:val="00671AB1"/>
    <w:rsid w:val="00696811"/>
    <w:rsid w:val="006C78DC"/>
    <w:rsid w:val="006F08A7"/>
    <w:rsid w:val="00700727"/>
    <w:rsid w:val="00722B74"/>
    <w:rsid w:val="00725525"/>
    <w:rsid w:val="00726D4F"/>
    <w:rsid w:val="0076444F"/>
    <w:rsid w:val="00771917"/>
    <w:rsid w:val="00783EC4"/>
    <w:rsid w:val="00785DF7"/>
    <w:rsid w:val="00785FC0"/>
    <w:rsid w:val="007B1700"/>
    <w:rsid w:val="007B6576"/>
    <w:rsid w:val="007B6C14"/>
    <w:rsid w:val="007D2D8F"/>
    <w:rsid w:val="007D4D29"/>
    <w:rsid w:val="007E206D"/>
    <w:rsid w:val="007E301E"/>
    <w:rsid w:val="007E5E7B"/>
    <w:rsid w:val="008175AB"/>
    <w:rsid w:val="008359E5"/>
    <w:rsid w:val="008528D4"/>
    <w:rsid w:val="008534B0"/>
    <w:rsid w:val="00864478"/>
    <w:rsid w:val="0086577E"/>
    <w:rsid w:val="00872745"/>
    <w:rsid w:val="00895C23"/>
    <w:rsid w:val="008E024C"/>
    <w:rsid w:val="008E5C78"/>
    <w:rsid w:val="00917E15"/>
    <w:rsid w:val="009244FC"/>
    <w:rsid w:val="00924A9D"/>
    <w:rsid w:val="00925104"/>
    <w:rsid w:val="00925CF1"/>
    <w:rsid w:val="00970B96"/>
    <w:rsid w:val="0097283C"/>
    <w:rsid w:val="00977401"/>
    <w:rsid w:val="00980892"/>
    <w:rsid w:val="00980964"/>
    <w:rsid w:val="00992479"/>
    <w:rsid w:val="0099360C"/>
    <w:rsid w:val="009A5056"/>
    <w:rsid w:val="009B25F5"/>
    <w:rsid w:val="009C04B0"/>
    <w:rsid w:val="009C052F"/>
    <w:rsid w:val="009C1499"/>
    <w:rsid w:val="00A232F5"/>
    <w:rsid w:val="00A607D8"/>
    <w:rsid w:val="00A61A69"/>
    <w:rsid w:val="00A87A6B"/>
    <w:rsid w:val="00AB50CD"/>
    <w:rsid w:val="00AD67E7"/>
    <w:rsid w:val="00AE0827"/>
    <w:rsid w:val="00AE636C"/>
    <w:rsid w:val="00B07D10"/>
    <w:rsid w:val="00B10D69"/>
    <w:rsid w:val="00B16E68"/>
    <w:rsid w:val="00B20844"/>
    <w:rsid w:val="00B61C02"/>
    <w:rsid w:val="00B70DC8"/>
    <w:rsid w:val="00BD1653"/>
    <w:rsid w:val="00BE0BEA"/>
    <w:rsid w:val="00BF1EBF"/>
    <w:rsid w:val="00BF3273"/>
    <w:rsid w:val="00C14D74"/>
    <w:rsid w:val="00C264E4"/>
    <w:rsid w:val="00C33635"/>
    <w:rsid w:val="00C34937"/>
    <w:rsid w:val="00C47D2C"/>
    <w:rsid w:val="00C55CC2"/>
    <w:rsid w:val="00C63847"/>
    <w:rsid w:val="00C63A25"/>
    <w:rsid w:val="00C76455"/>
    <w:rsid w:val="00C90B60"/>
    <w:rsid w:val="00C97608"/>
    <w:rsid w:val="00CB087A"/>
    <w:rsid w:val="00CE7261"/>
    <w:rsid w:val="00D020AC"/>
    <w:rsid w:val="00D1088E"/>
    <w:rsid w:val="00D15B3A"/>
    <w:rsid w:val="00D45B88"/>
    <w:rsid w:val="00D51AE4"/>
    <w:rsid w:val="00D70FA2"/>
    <w:rsid w:val="00DA58AB"/>
    <w:rsid w:val="00DB7B9A"/>
    <w:rsid w:val="00DD04E7"/>
    <w:rsid w:val="00DD5C0A"/>
    <w:rsid w:val="00DD5F26"/>
    <w:rsid w:val="00DF60A2"/>
    <w:rsid w:val="00DF7884"/>
    <w:rsid w:val="00E119F5"/>
    <w:rsid w:val="00E25037"/>
    <w:rsid w:val="00E26C9D"/>
    <w:rsid w:val="00E9641E"/>
    <w:rsid w:val="00EC0BCE"/>
    <w:rsid w:val="00EF694F"/>
    <w:rsid w:val="00F110B4"/>
    <w:rsid w:val="00F30751"/>
    <w:rsid w:val="00F3681A"/>
    <w:rsid w:val="00F42D04"/>
    <w:rsid w:val="00F54CE5"/>
    <w:rsid w:val="00F71F99"/>
    <w:rsid w:val="00F83B9F"/>
    <w:rsid w:val="00FB0FF9"/>
    <w:rsid w:val="00FB3310"/>
    <w:rsid w:val="00FB5236"/>
    <w:rsid w:val="00FB75CE"/>
    <w:rsid w:val="00FC79AF"/>
    <w:rsid w:val="00FD3EE3"/>
    <w:rsid w:val="00FD504B"/>
    <w:rsid w:val="00FE0F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635"/>
    <w:pPr>
      <w:spacing w:after="200" w:line="276" w:lineRule="auto"/>
    </w:pPr>
    <w:rPr>
      <w:rFonts w:eastAsia="宋体"/>
      <w:kern w:val="0"/>
      <w:sz w:val="22"/>
      <w:lang w:eastAsia="en-US"/>
    </w:rPr>
  </w:style>
  <w:style w:type="paragraph" w:styleId="1">
    <w:name w:val="heading 1"/>
    <w:basedOn w:val="a"/>
    <w:next w:val="a"/>
    <w:link w:val="1Char"/>
    <w:uiPriority w:val="9"/>
    <w:qFormat/>
    <w:rsid w:val="00C3363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36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3635"/>
    <w:rPr>
      <w:sz w:val="18"/>
      <w:szCs w:val="18"/>
    </w:rPr>
  </w:style>
  <w:style w:type="paragraph" w:styleId="a4">
    <w:name w:val="footer"/>
    <w:basedOn w:val="a"/>
    <w:link w:val="Char0"/>
    <w:uiPriority w:val="99"/>
    <w:semiHidden/>
    <w:unhideWhenUsed/>
    <w:rsid w:val="00C33635"/>
    <w:pPr>
      <w:tabs>
        <w:tab w:val="center" w:pos="4153"/>
        <w:tab w:val="right" w:pos="8306"/>
      </w:tabs>
      <w:snapToGrid w:val="0"/>
    </w:pPr>
    <w:rPr>
      <w:sz w:val="18"/>
      <w:szCs w:val="18"/>
    </w:rPr>
  </w:style>
  <w:style w:type="character" w:customStyle="1" w:styleId="Char0">
    <w:name w:val="页脚 Char"/>
    <w:basedOn w:val="a0"/>
    <w:link w:val="a4"/>
    <w:uiPriority w:val="99"/>
    <w:semiHidden/>
    <w:rsid w:val="00C33635"/>
    <w:rPr>
      <w:sz w:val="18"/>
      <w:szCs w:val="18"/>
    </w:rPr>
  </w:style>
  <w:style w:type="character" w:customStyle="1" w:styleId="1Char">
    <w:name w:val="标题 1 Char"/>
    <w:basedOn w:val="a0"/>
    <w:link w:val="1"/>
    <w:uiPriority w:val="9"/>
    <w:rsid w:val="00C33635"/>
    <w:rPr>
      <w:rFonts w:asciiTheme="majorHAnsi" w:eastAsiaTheme="majorEastAsia" w:hAnsiTheme="majorHAnsi" w:cstheme="majorBidi"/>
      <w:b/>
      <w:bCs/>
      <w:color w:val="365F91" w:themeColor="accent1" w:themeShade="BF"/>
      <w:kern w:val="0"/>
      <w:sz w:val="28"/>
      <w:szCs w:val="28"/>
      <w:lang w:eastAsia="ja-JP"/>
    </w:rPr>
  </w:style>
  <w:style w:type="paragraph" w:styleId="a5">
    <w:name w:val="List Paragraph"/>
    <w:basedOn w:val="a"/>
    <w:uiPriority w:val="34"/>
    <w:qFormat/>
    <w:rsid w:val="00C33635"/>
    <w:pPr>
      <w:ind w:left="720"/>
      <w:contextualSpacing/>
    </w:pPr>
  </w:style>
  <w:style w:type="paragraph" w:styleId="a6">
    <w:name w:val="Bibliography"/>
    <w:basedOn w:val="a"/>
    <w:next w:val="a"/>
    <w:uiPriority w:val="37"/>
    <w:unhideWhenUsed/>
    <w:rsid w:val="00C33635"/>
  </w:style>
  <w:style w:type="paragraph" w:styleId="a7">
    <w:name w:val="No Spacing"/>
    <w:uiPriority w:val="1"/>
    <w:qFormat/>
    <w:rsid w:val="00C33635"/>
    <w:rPr>
      <w:rFonts w:eastAsia="宋体"/>
      <w:kern w:val="0"/>
      <w:sz w:val="22"/>
      <w:lang w:eastAsia="en-US"/>
    </w:rPr>
  </w:style>
  <w:style w:type="character" w:styleId="a8">
    <w:name w:val="Hyperlink"/>
    <w:basedOn w:val="a0"/>
    <w:rsid w:val="00C33635"/>
    <w:rPr>
      <w:color w:val="0000FF"/>
      <w:u w:val="single"/>
    </w:rPr>
  </w:style>
  <w:style w:type="paragraph" w:styleId="a9">
    <w:name w:val="Balloon Text"/>
    <w:basedOn w:val="a"/>
    <w:link w:val="Char1"/>
    <w:uiPriority w:val="99"/>
    <w:semiHidden/>
    <w:unhideWhenUsed/>
    <w:rsid w:val="00C33635"/>
    <w:pPr>
      <w:spacing w:after="0" w:line="240" w:lineRule="auto"/>
    </w:pPr>
    <w:rPr>
      <w:sz w:val="18"/>
      <w:szCs w:val="18"/>
    </w:rPr>
  </w:style>
  <w:style w:type="character" w:customStyle="1" w:styleId="Char1">
    <w:name w:val="批注框文本 Char"/>
    <w:basedOn w:val="a0"/>
    <w:link w:val="a9"/>
    <w:uiPriority w:val="99"/>
    <w:semiHidden/>
    <w:rsid w:val="00C33635"/>
    <w:rPr>
      <w:rFonts w:eastAsia="宋体"/>
      <w:kern w:val="0"/>
      <w:sz w:val="18"/>
      <w:szCs w:val="18"/>
      <w:lang w:eastAsia="en-US"/>
    </w:rPr>
  </w:style>
  <w:style w:type="paragraph" w:customStyle="1" w:styleId="Style">
    <w:name w:val="Style"/>
    <w:rsid w:val="004D565E"/>
    <w:pPr>
      <w:widowControl w:val="0"/>
      <w:autoSpaceDE w:val="0"/>
      <w:autoSpaceDN w:val="0"/>
      <w:adjustRightInd w:val="0"/>
    </w:pPr>
    <w:rPr>
      <w:rFonts w:ascii="Times New Roman" w:eastAsia="宋体" w:hAnsi="Times New Roman" w:cs="Times New Roman"/>
      <w:kern w:val="0"/>
      <w:sz w:val="24"/>
      <w:szCs w:val="24"/>
      <w:lang w:eastAsia="en-US"/>
    </w:rPr>
  </w:style>
  <w:style w:type="table" w:styleId="aa">
    <w:name w:val="Table Grid"/>
    <w:basedOn w:val="a1"/>
    <w:uiPriority w:val="59"/>
    <w:rsid w:val="005719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Date"/>
    <w:basedOn w:val="a"/>
    <w:next w:val="a"/>
    <w:link w:val="Char2"/>
    <w:uiPriority w:val="99"/>
    <w:semiHidden/>
    <w:unhideWhenUsed/>
    <w:rsid w:val="002E21E2"/>
    <w:pPr>
      <w:ind w:leftChars="2500" w:left="100"/>
    </w:pPr>
  </w:style>
  <w:style w:type="character" w:customStyle="1" w:styleId="Char2">
    <w:name w:val="日期 Char"/>
    <w:basedOn w:val="a0"/>
    <w:link w:val="ab"/>
    <w:uiPriority w:val="99"/>
    <w:semiHidden/>
    <w:rsid w:val="002E21E2"/>
    <w:rPr>
      <w:rFonts w:eastAsia="宋体"/>
      <w:kern w:val="0"/>
      <w:sz w:val="22"/>
      <w:lang w:eastAsia="en-US"/>
    </w:rPr>
  </w:style>
  <w:style w:type="character" w:customStyle="1" w:styleId="size121">
    <w:name w:val="size121"/>
    <w:basedOn w:val="a0"/>
    <w:rsid w:val="00D1088E"/>
    <w:rPr>
      <w:sz w:val="14"/>
      <w:szCs w:val="1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raduate.cqu.edu.cn/m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lpinc.org/Classroom%20Activities/" TargetMode="External"/><Relationship Id="rId4" Type="http://schemas.openxmlformats.org/officeDocument/2006/relationships/settings" Target="settings.xml"/><Relationship Id="rId9" Type="http://schemas.openxmlformats.org/officeDocument/2006/relationships/hyperlink" Target="http://intex.cqu.edu.cn/fao/default.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Gor07</b:Tag>
    <b:SourceType>Book</b:SourceType>
    <b:Guid>{3707A685-CEA4-4299-B23F-6C0BD085581F}</b:Guid>
    <b:Author>
      <b:Author>
        <b:NameList>
          <b:Person>
            <b:Last>Gordon</b:Last>
            <b:First>April</b:First>
            <b:Middle>A.</b:Middle>
          </b:Person>
          <b:Person>
            <b:Last>Gordon</b:Last>
            <b:Middle>L.</b:Middle>
            <b:First>Donald</b:First>
          </b:Person>
        </b:NameList>
      </b:Author>
    </b:Author>
    <b:Title>Understanding Contemporary Africa</b:Title>
    <b:Year>2007</b:Year>
    <b:Publisher>Lynne Rienner</b:Publisher>
    <b:RefOrder>1</b:RefOrder>
  </b:Source>
  <b:Source>
    <b:Tag>Soy09</b:Tag>
    <b:SourceType>Book</b:SourceType>
    <b:Guid>{87F01E83-57C0-4ACB-B404-0EDE3C3B91F1}</b:Guid>
    <b:Author>
      <b:Author>
        <b:NameList>
          <b:Person>
            <b:Last>Soyinka-Airewele</b:Last>
            <b:First>Peyi</b:First>
          </b:Person>
          <b:Person>
            <b:Last>Edozie</b:Last>
            <b:Middle>Kiki</b:Middle>
            <b:First>Rita</b:First>
          </b:Person>
        </b:NameList>
      </b:Author>
    </b:Author>
    <b:Title>Refraiming Contemporary Africa - Politics, Economics, and Culture in the Global Era</b:Title>
    <b:Year>2009</b:Year>
    <b:Publisher>CQ Press</b:Publisher>
    <b:RefOrder>2</b:RefOrder>
  </b:Source>
</b:Sources>
</file>

<file path=customXml/itemProps1.xml><?xml version="1.0" encoding="utf-8"?>
<ds:datastoreItem xmlns:ds="http://schemas.openxmlformats.org/officeDocument/2006/customXml" ds:itemID="{3B26DA15-3D35-4161-BCFA-1610BC56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居凌桢</dc:creator>
  <cp:lastModifiedBy>居凌桢</cp:lastModifiedBy>
  <cp:revision>33</cp:revision>
  <cp:lastPrinted>2013-06-08T01:10:00Z</cp:lastPrinted>
  <dcterms:created xsi:type="dcterms:W3CDTF">2013-06-19T09:09:00Z</dcterms:created>
  <dcterms:modified xsi:type="dcterms:W3CDTF">2013-12-12T03:50:00Z</dcterms:modified>
</cp:coreProperties>
</file>